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5EA6" w:rsidRDefault="00CF5EA6">
      <w:pPr>
        <w:widowControl w:val="0"/>
        <w:pBdr>
          <w:top w:val="nil"/>
          <w:left w:val="nil"/>
          <w:bottom w:val="nil"/>
          <w:right w:val="nil"/>
          <w:between w:val="nil"/>
        </w:pBdr>
        <w:spacing w:after="0" w:line="276" w:lineRule="auto"/>
        <w:ind w:left="0" w:hanging="2"/>
        <w:jc w:val="left"/>
      </w:pPr>
    </w:p>
    <w:p w:rsidR="00CF5EA6" w:rsidRDefault="00CF5EA6">
      <w:pPr>
        <w:widowControl w:val="0"/>
        <w:pBdr>
          <w:top w:val="nil"/>
          <w:left w:val="nil"/>
          <w:bottom w:val="nil"/>
          <w:right w:val="nil"/>
          <w:between w:val="nil"/>
        </w:pBdr>
        <w:spacing w:after="0" w:line="276" w:lineRule="auto"/>
        <w:ind w:left="0" w:hanging="2"/>
        <w:jc w:val="left"/>
      </w:pPr>
    </w:p>
    <w:p w:rsidR="00CF5EA6" w:rsidRDefault="00CF5EA6">
      <w:pPr>
        <w:spacing w:line="240" w:lineRule="auto"/>
        <w:ind w:left="0" w:hanging="2"/>
        <w:jc w:val="center"/>
        <w:rPr>
          <w:rFonts w:ascii="Calibri" w:eastAsia="Calibri" w:hAnsi="Calibri" w:cs="Calibri"/>
        </w:rPr>
      </w:pPr>
    </w:p>
    <w:p w:rsidR="00CF5EA6" w:rsidRDefault="00CF5EA6">
      <w:pPr>
        <w:spacing w:line="240" w:lineRule="auto"/>
        <w:ind w:left="0" w:hanging="2"/>
        <w:jc w:val="center"/>
        <w:rPr>
          <w:rFonts w:ascii="Calibri" w:eastAsia="Calibri" w:hAnsi="Calibri" w:cs="Calibri"/>
        </w:rPr>
      </w:pPr>
    </w:p>
    <w:p w:rsidR="00CF5EA6" w:rsidRDefault="00CF5EA6">
      <w:pPr>
        <w:spacing w:line="240" w:lineRule="auto"/>
        <w:ind w:left="0" w:hanging="2"/>
        <w:jc w:val="center"/>
        <w:rPr>
          <w:rFonts w:ascii="Calibri" w:eastAsia="Calibri" w:hAnsi="Calibri" w:cs="Calibri"/>
        </w:rPr>
      </w:pPr>
    </w:p>
    <w:p w:rsidR="00CF5EA6" w:rsidRDefault="007D6023">
      <w:pPr>
        <w:spacing w:before="240" w:line="240" w:lineRule="auto"/>
        <w:ind w:left="0" w:hanging="2"/>
        <w:jc w:val="center"/>
        <w:rPr>
          <w:rFonts w:ascii="Calibri" w:eastAsia="Calibri" w:hAnsi="Calibri" w:cs="Calibri"/>
          <w:b/>
          <w:smallCaps/>
        </w:rPr>
      </w:pPr>
      <w:r>
        <w:rPr>
          <w:rFonts w:ascii="Calibri" w:eastAsia="Calibri" w:hAnsi="Calibri" w:cs="Calibri"/>
          <w:b/>
          <w:smallCaps/>
        </w:rPr>
        <w:t xml:space="preserve"> </w:t>
      </w:r>
      <w:r>
        <w:rPr>
          <w:rFonts w:ascii="Calibri" w:eastAsia="Calibri" w:hAnsi="Calibri" w:cs="Calibri"/>
          <w:b/>
        </w:rPr>
        <w:t>THE MINISTER FOR THE CABINET OFFICE ON BEHALF OF THE CROWN REPRESENTED BY THE GOVERNMENT PROPERTY AGENCY</w:t>
      </w:r>
    </w:p>
    <w:p w:rsidR="00CF5EA6" w:rsidRDefault="007D6023">
      <w:pPr>
        <w:spacing w:before="240" w:after="200" w:line="276" w:lineRule="auto"/>
        <w:ind w:left="0" w:hanging="2"/>
        <w:jc w:val="center"/>
        <w:rPr>
          <w:rFonts w:ascii="Calibri" w:eastAsia="Calibri" w:hAnsi="Calibri" w:cs="Calibri"/>
          <w:b/>
          <w:smallCaps/>
        </w:rPr>
      </w:pPr>
      <w:r>
        <w:rPr>
          <w:rFonts w:ascii="Calibri" w:eastAsia="Calibri" w:hAnsi="Calibri" w:cs="Calibri"/>
          <w:b/>
          <w:smallCaps/>
        </w:rPr>
        <w:t>AND</w:t>
      </w:r>
    </w:p>
    <w:p w:rsidR="00CF5EA6" w:rsidRDefault="007D6023">
      <w:pPr>
        <w:spacing w:before="240" w:after="200" w:line="276" w:lineRule="auto"/>
        <w:ind w:left="0" w:hanging="2"/>
        <w:jc w:val="center"/>
        <w:rPr>
          <w:rFonts w:ascii="Calibri" w:eastAsia="Calibri" w:hAnsi="Calibri" w:cs="Calibri"/>
          <w:b/>
          <w:smallCaps/>
        </w:rPr>
      </w:pPr>
      <w:r>
        <w:rPr>
          <w:rFonts w:ascii="Calibri" w:eastAsia="Calibri" w:hAnsi="Calibri" w:cs="Calibri"/>
          <w:b/>
          <w:smallCaps/>
        </w:rPr>
        <w:t>ATALIAN SERVEST LIMITED</w:t>
      </w:r>
    </w:p>
    <w:p w:rsidR="00CF5EA6" w:rsidRDefault="007D6023">
      <w:pPr>
        <w:spacing w:before="240" w:line="276" w:lineRule="auto"/>
        <w:ind w:left="0" w:hanging="2"/>
        <w:jc w:val="center"/>
        <w:rPr>
          <w:rFonts w:ascii="Calibri" w:eastAsia="Calibri" w:hAnsi="Calibri" w:cs="Calibri"/>
        </w:rPr>
      </w:pPr>
      <w:r>
        <w:rPr>
          <w:rFonts w:ascii="Calibri" w:eastAsia="Calibri" w:hAnsi="Calibri" w:cs="Calibri"/>
          <w:b/>
          <w:smallCaps/>
        </w:rPr>
        <w:t>FACILITIES MANAGEMENT MARKETPLACE CONTRACT</w:t>
      </w:r>
    </w:p>
    <w:p w:rsidR="00CF5EA6" w:rsidRDefault="007D6023">
      <w:pPr>
        <w:spacing w:before="240" w:line="276" w:lineRule="auto"/>
        <w:ind w:left="0" w:hanging="2"/>
        <w:jc w:val="center"/>
        <w:rPr>
          <w:rFonts w:ascii="Calibri" w:eastAsia="Calibri" w:hAnsi="Calibri" w:cs="Calibri"/>
        </w:rPr>
      </w:pPr>
      <w:r>
        <w:rPr>
          <w:rFonts w:ascii="Calibri" w:eastAsia="Calibri" w:hAnsi="Calibri" w:cs="Calibri"/>
          <w:b/>
          <w:smallCaps/>
        </w:rPr>
        <w:t>REF: RM3830</w:t>
      </w:r>
    </w:p>
    <w:p w:rsidR="00CF5EA6" w:rsidRDefault="00CF5EA6">
      <w:pPr>
        <w:spacing w:after="0" w:line="240" w:lineRule="auto"/>
        <w:ind w:left="0" w:hanging="2"/>
        <w:rPr>
          <w:rFonts w:ascii="Calibri" w:eastAsia="Calibri" w:hAnsi="Calibri" w:cs="Calibri"/>
          <w:sz w:val="20"/>
          <w:szCs w:val="20"/>
        </w:rPr>
      </w:pPr>
    </w:p>
    <w:p w:rsidR="00CF5EA6" w:rsidRDefault="00CF5EA6">
      <w:pPr>
        <w:spacing w:after="0" w:line="240" w:lineRule="auto"/>
        <w:ind w:left="0" w:hanging="2"/>
        <w:rPr>
          <w:rFonts w:ascii="Calibri" w:eastAsia="Calibri" w:hAnsi="Calibri" w:cs="Calibri"/>
          <w:sz w:val="20"/>
          <w:szCs w:val="20"/>
        </w:rPr>
      </w:pPr>
    </w:p>
    <w:p w:rsidR="00CF5EA6" w:rsidRDefault="00CF5EA6">
      <w:pPr>
        <w:spacing w:line="240" w:lineRule="auto"/>
        <w:ind w:left="0" w:hanging="2"/>
        <w:rPr>
          <w:rFonts w:ascii="Calibri" w:eastAsia="Calibri" w:hAnsi="Calibri" w:cs="Calibri"/>
          <w:sz w:val="20"/>
          <w:szCs w:val="20"/>
        </w:rPr>
      </w:pPr>
    </w:p>
    <w:p w:rsidR="00CF5EA6" w:rsidRDefault="00CF5EA6">
      <w:pPr>
        <w:spacing w:line="240" w:lineRule="auto"/>
        <w:ind w:left="0" w:hanging="2"/>
        <w:rPr>
          <w:rFonts w:ascii="Calibri" w:eastAsia="Calibri" w:hAnsi="Calibri" w:cs="Calibri"/>
          <w:sz w:val="20"/>
          <w:szCs w:val="20"/>
        </w:rPr>
      </w:pPr>
    </w:p>
    <w:p w:rsidR="00CF5EA6" w:rsidRDefault="00CF5EA6">
      <w:pPr>
        <w:spacing w:line="240" w:lineRule="auto"/>
        <w:ind w:left="0" w:hanging="2"/>
        <w:rPr>
          <w:rFonts w:ascii="Calibri" w:eastAsia="Calibri" w:hAnsi="Calibri" w:cs="Calibri"/>
          <w:sz w:val="20"/>
          <w:szCs w:val="20"/>
        </w:rPr>
      </w:pPr>
    </w:p>
    <w:p w:rsidR="00CF5EA6" w:rsidRDefault="007D6023">
      <w:pPr>
        <w:pBdr>
          <w:top w:val="nil"/>
          <w:left w:val="nil"/>
          <w:bottom w:val="nil"/>
          <w:right w:val="nil"/>
          <w:between w:val="nil"/>
        </w:pBdr>
        <w:tabs>
          <w:tab w:val="center" w:pos="4153"/>
          <w:tab w:val="right" w:pos="8306"/>
          <w:tab w:val="center" w:pos="4513"/>
          <w:tab w:val="right" w:pos="9026"/>
        </w:tabs>
        <w:spacing w:after="0" w:line="240" w:lineRule="auto"/>
        <w:ind w:left="0" w:hanging="2"/>
        <w:jc w:val="center"/>
        <w:rPr>
          <w:rFonts w:ascii="Calibri" w:eastAsia="Calibri" w:hAnsi="Calibri" w:cs="Calibri"/>
          <w:color w:val="000000"/>
        </w:rPr>
      </w:pPr>
      <w:r>
        <w:br w:type="page"/>
      </w:r>
      <w:r>
        <w:rPr>
          <w:rFonts w:ascii="Calibri" w:eastAsia="Calibri" w:hAnsi="Calibri" w:cs="Calibri"/>
          <w:b/>
          <w:smallCaps/>
          <w:color w:val="000000"/>
        </w:rPr>
        <w:lastRenderedPageBreak/>
        <w:t>CALL-OFF SCHEDULE 5</w:t>
      </w:r>
      <w:r>
        <w:rPr>
          <w:rFonts w:ascii="Calibri" w:eastAsia="Calibri" w:hAnsi="Calibri" w:cs="Calibri"/>
        </w:rPr>
        <w:t xml:space="preserve"> </w:t>
      </w:r>
      <w:r>
        <w:rPr>
          <w:rFonts w:ascii="Calibri" w:eastAsia="Calibri" w:hAnsi="Calibri" w:cs="Calibri"/>
          <w:b/>
          <w:smallCaps/>
          <w:color w:val="000000"/>
        </w:rPr>
        <w:t>CALL-OFF PRICING</w:t>
      </w:r>
    </w:p>
    <w:p w:rsidR="00CF5EA6" w:rsidRDefault="00CF5EA6">
      <w:pPr>
        <w:pBdr>
          <w:top w:val="nil"/>
          <w:left w:val="nil"/>
          <w:bottom w:val="nil"/>
          <w:right w:val="nil"/>
          <w:between w:val="nil"/>
        </w:pBdr>
        <w:tabs>
          <w:tab w:val="center" w:pos="4153"/>
          <w:tab w:val="right" w:pos="8306"/>
          <w:tab w:val="center" w:pos="4513"/>
          <w:tab w:val="right" w:pos="9026"/>
        </w:tabs>
        <w:spacing w:after="0" w:line="240" w:lineRule="auto"/>
        <w:ind w:left="0" w:hanging="2"/>
        <w:jc w:val="center"/>
        <w:rPr>
          <w:rFonts w:ascii="Calibri" w:eastAsia="Calibri" w:hAnsi="Calibri" w:cs="Calibri"/>
          <w:color w:val="000000"/>
        </w:rPr>
      </w:pPr>
    </w:p>
    <w:p w:rsidR="00CF5EA6" w:rsidRDefault="007D6023">
      <w:pPr>
        <w:pBdr>
          <w:top w:val="nil"/>
          <w:left w:val="nil"/>
          <w:bottom w:val="nil"/>
          <w:right w:val="nil"/>
          <w:between w:val="nil"/>
        </w:pBdr>
        <w:tabs>
          <w:tab w:val="center" w:pos="4153"/>
          <w:tab w:val="right" w:pos="8306"/>
          <w:tab w:val="center" w:pos="4513"/>
          <w:tab w:val="right" w:pos="9026"/>
        </w:tabs>
        <w:spacing w:after="0" w:line="240" w:lineRule="auto"/>
        <w:ind w:left="0" w:hanging="2"/>
        <w:jc w:val="center"/>
        <w:rPr>
          <w:rFonts w:ascii="Calibri" w:eastAsia="Calibri" w:hAnsi="Calibri" w:cs="Calibri"/>
          <w:color w:val="000000"/>
        </w:rPr>
      </w:pPr>
      <w:r>
        <w:rPr>
          <w:rFonts w:ascii="Calibri" w:eastAsia="Calibri" w:hAnsi="Calibri" w:cs="Calibri"/>
          <w:b/>
          <w:smallCaps/>
          <w:color w:val="000000"/>
        </w:rPr>
        <w:t>PART A - FIXED FEE PRICING</w:t>
      </w:r>
    </w:p>
    <w:p w:rsidR="00CF5EA6" w:rsidRDefault="00CF5EA6">
      <w:pPr>
        <w:pBdr>
          <w:top w:val="nil"/>
          <w:left w:val="nil"/>
          <w:bottom w:val="nil"/>
          <w:right w:val="nil"/>
          <w:between w:val="nil"/>
        </w:pBdr>
        <w:tabs>
          <w:tab w:val="center" w:pos="4153"/>
          <w:tab w:val="right" w:pos="8306"/>
          <w:tab w:val="center" w:pos="4513"/>
          <w:tab w:val="right" w:pos="9026"/>
        </w:tabs>
        <w:spacing w:after="0" w:line="240" w:lineRule="auto"/>
        <w:ind w:left="0" w:hanging="2"/>
        <w:jc w:val="center"/>
        <w:rPr>
          <w:rFonts w:ascii="Calibri" w:eastAsia="Calibri" w:hAnsi="Calibri" w:cs="Calibri"/>
          <w:color w:val="000000"/>
        </w:rPr>
      </w:pPr>
    </w:p>
    <w:p w:rsidR="00CF5EA6" w:rsidRDefault="007D6023">
      <w:pPr>
        <w:keepNext/>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This part of this schedule shall apply where the fixed pricing option is selected in the Order Form.</w:t>
      </w:r>
    </w:p>
    <w:p w:rsidR="00CF5EA6" w:rsidRDefault="007D6023">
      <w:pPr>
        <w:keepNext/>
        <w:numPr>
          <w:ilvl w:val="0"/>
          <w:numId w:val="1"/>
        </w:numPr>
        <w:pBdr>
          <w:top w:val="nil"/>
          <w:left w:val="nil"/>
          <w:bottom w:val="nil"/>
          <w:right w:val="nil"/>
          <w:between w:val="nil"/>
        </w:pBdr>
        <w:spacing w:line="240" w:lineRule="auto"/>
        <w:ind w:left="0" w:hanging="2"/>
        <w:rPr>
          <w:rFonts w:ascii="Calibri" w:eastAsia="Calibri" w:hAnsi="Calibri" w:cs="Calibri"/>
          <w:b/>
          <w:color w:val="000000"/>
        </w:rPr>
      </w:pPr>
      <w:bookmarkStart w:id="0" w:name="_heading=h.gjdgxs" w:colFirst="0" w:colLast="0"/>
      <w:bookmarkEnd w:id="0"/>
      <w:r>
        <w:rPr>
          <w:rFonts w:ascii="Calibri" w:eastAsia="Calibri" w:hAnsi="Calibri" w:cs="Calibri"/>
          <w:b/>
          <w:color w:val="000000"/>
        </w:rPr>
        <w:t>CALCULATION OF THE CHARGES</w:t>
      </w:r>
    </w:p>
    <w:p w:rsidR="00CF5EA6" w:rsidRDefault="007D6023">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 xml:space="preserve">The fixed fee Charges shall be: </w:t>
      </w:r>
    </w:p>
    <w:p w:rsidR="00CF5EA6" w:rsidRDefault="007D6023">
      <w:pPr>
        <w:numPr>
          <w:ilvl w:val="2"/>
          <w:numId w:val="1"/>
        </w:numPr>
        <w:pBdr>
          <w:top w:val="nil"/>
          <w:left w:val="nil"/>
          <w:bottom w:val="nil"/>
          <w:right w:val="nil"/>
          <w:between w:val="nil"/>
        </w:pBdr>
        <w:shd w:val="clear" w:color="auto" w:fill="FFFFFF"/>
        <w:spacing w:line="240" w:lineRule="auto"/>
        <w:ind w:left="0" w:hanging="2"/>
        <w:rPr>
          <w:rFonts w:ascii="Calibri" w:eastAsia="Calibri" w:hAnsi="Calibri" w:cs="Calibri"/>
          <w:color w:val="000000"/>
        </w:rPr>
      </w:pPr>
      <w:r>
        <w:rPr>
          <w:rFonts w:ascii="Calibri" w:eastAsia="Calibri" w:hAnsi="Calibri" w:cs="Calibri"/>
          <w:color w:val="222222"/>
          <w:highlight w:val="white"/>
        </w:rPr>
        <w:t>calculated on the basis of the rates and prices specified in the Direct Award Prices or the Fixed Fee Pricing Matrix as submitted at Further Competition, and based on the principles in Annex 1; </w:t>
      </w:r>
    </w:p>
    <w:p w:rsidR="00CF5EA6" w:rsidRDefault="007D6023">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bookmarkStart w:id="1" w:name="_heading=h.30j0zll" w:colFirst="0" w:colLast="0"/>
      <w:bookmarkEnd w:id="1"/>
      <w:r>
        <w:rPr>
          <w:rFonts w:ascii="Calibri" w:eastAsia="Calibri" w:hAnsi="Calibri" w:cs="Calibri"/>
          <w:color w:val="000000"/>
        </w:rPr>
        <w:t>paid in respect of Service Months for full and proper performance by the Supplier of its obligations under the Call-Off Contract; and</w:t>
      </w:r>
    </w:p>
    <w:p w:rsidR="00CF5EA6" w:rsidRDefault="007D6023">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bookmarkStart w:id="2" w:name="_heading=h.1fob9te" w:colFirst="0" w:colLast="0"/>
      <w:bookmarkEnd w:id="2"/>
      <w:r>
        <w:rPr>
          <w:rFonts w:ascii="Calibri" w:eastAsia="Calibri" w:hAnsi="Calibri" w:cs="Calibri"/>
          <w:color w:val="000000"/>
        </w:rPr>
        <w:t>paid by way of monthly payments ("</w:t>
      </w:r>
      <w:r>
        <w:rPr>
          <w:rFonts w:ascii="Calibri" w:eastAsia="Calibri" w:hAnsi="Calibri" w:cs="Calibri"/>
          <w:b/>
          <w:color w:val="000000"/>
        </w:rPr>
        <w:t>Monthly Payments</w:t>
      </w:r>
      <w:r>
        <w:rPr>
          <w:rFonts w:ascii="Calibri" w:eastAsia="Calibri" w:hAnsi="Calibri" w:cs="Calibri"/>
          <w:color w:val="000000"/>
        </w:rPr>
        <w:t>") which shall be calculated in accordance with paragraph 1.2 below.</w:t>
      </w:r>
    </w:p>
    <w:p w:rsidR="00CF5EA6" w:rsidRDefault="007D6023">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Subject to paragraphs 1.3 and 1.4 below, the Monthly Payment (MPn), in respect of a Service Month “n” shall be calculated in accordance with the following formula:</w:t>
      </w:r>
    </w:p>
    <w:p w:rsidR="00CF5EA6" w:rsidRDefault="00734193">
      <w:pPr>
        <w:pBdr>
          <w:top w:val="nil"/>
          <w:left w:val="nil"/>
          <w:bottom w:val="nil"/>
          <w:right w:val="nil"/>
          <w:between w:val="nil"/>
        </w:pBdr>
        <w:spacing w:after="120" w:line="240" w:lineRule="auto"/>
        <w:ind w:left="0" w:hanging="2"/>
        <w:jc w:val="center"/>
        <w:rPr>
          <w:rFonts w:ascii="Calibri" w:eastAsia="Calibri" w:hAnsi="Calibri" w:cs="Calibri"/>
          <w:color w:val="000000"/>
        </w:rPr>
      </w:pPr>
      <w:r>
        <w:rPr>
          <w:rFonts w:ascii="Calibri" w:eastAsia="Calibri" w:hAnsi="Calibri" w:cs="Calibri"/>
          <w:b/>
          <w:color w:val="000000"/>
        </w:rPr>
        <w:pict w14:anchorId="311CF6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0" o:spid="_x0000_i1025" type="#_x0000_t75" style="width:222pt;height:16.8pt;visibility:visible">
            <v:imagedata r:id="rId8" o:title=""/>
            <v:path o:extrusionok="t"/>
          </v:shape>
        </w:pict>
      </w:r>
    </w:p>
    <w:p w:rsidR="00CF5EA6" w:rsidRDefault="007D6023">
      <w:pPr>
        <w:pBdr>
          <w:top w:val="nil"/>
          <w:left w:val="nil"/>
          <w:bottom w:val="nil"/>
          <w:right w:val="nil"/>
          <w:between w:val="nil"/>
        </w:pBdr>
        <w:spacing w:after="200" w:line="240" w:lineRule="auto"/>
        <w:ind w:left="0" w:hanging="2"/>
        <w:rPr>
          <w:rFonts w:ascii="Calibri" w:eastAsia="Calibri" w:hAnsi="Calibri" w:cs="Calibri"/>
          <w:color w:val="000000"/>
        </w:rPr>
      </w:pPr>
      <w:r>
        <w:rPr>
          <w:rFonts w:ascii="Calibri" w:eastAsia="Calibri" w:hAnsi="Calibri" w:cs="Calibri"/>
          <w:color w:val="000000"/>
        </w:rPr>
        <w:t>where:</w:t>
      </w:r>
    </w:p>
    <w:tbl>
      <w:tblPr>
        <w:tblStyle w:val="a5"/>
        <w:tblW w:w="8073" w:type="dxa"/>
        <w:tblInd w:w="675"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000" w:firstRow="0" w:lastRow="0" w:firstColumn="0" w:lastColumn="0" w:noHBand="0" w:noVBand="0"/>
      </w:tblPr>
      <w:tblGrid>
        <w:gridCol w:w="1134"/>
        <w:gridCol w:w="6939"/>
      </w:tblGrid>
      <w:tr w:rsidR="00CF5EA6">
        <w:tc>
          <w:tcPr>
            <w:tcW w:w="1134" w:type="dxa"/>
          </w:tcPr>
          <w:p w:rsidR="00CF5EA6" w:rsidRDefault="007D6023">
            <w:pPr>
              <w:pBdr>
                <w:top w:val="nil"/>
                <w:left w:val="nil"/>
                <w:bottom w:val="nil"/>
                <w:right w:val="nil"/>
                <w:between w:val="nil"/>
              </w:pBdr>
              <w:spacing w:after="200" w:line="240" w:lineRule="auto"/>
              <w:ind w:left="0" w:hanging="2"/>
              <w:rPr>
                <w:rFonts w:ascii="Calibri" w:eastAsia="Calibri" w:hAnsi="Calibri" w:cs="Calibri"/>
                <w:color w:val="000000"/>
              </w:rPr>
            </w:pPr>
            <w:r>
              <w:rPr>
                <w:rFonts w:ascii="Calibri" w:eastAsia="Calibri" w:hAnsi="Calibri" w:cs="Calibri"/>
                <w:color w:val="000000"/>
              </w:rPr>
              <w:t>MP</w:t>
            </w:r>
            <w:r>
              <w:rPr>
                <w:rFonts w:ascii="Calibri" w:eastAsia="Calibri" w:hAnsi="Calibri" w:cs="Calibri"/>
                <w:color w:val="000000"/>
                <w:vertAlign w:val="subscript"/>
              </w:rPr>
              <w:t>n</w:t>
            </w:r>
          </w:p>
        </w:tc>
        <w:tc>
          <w:tcPr>
            <w:tcW w:w="6939" w:type="dxa"/>
          </w:tcPr>
          <w:p w:rsidR="00CF5EA6" w:rsidRDefault="007D6023">
            <w:pPr>
              <w:pBdr>
                <w:top w:val="nil"/>
                <w:left w:val="nil"/>
                <w:bottom w:val="nil"/>
                <w:right w:val="nil"/>
                <w:between w:val="nil"/>
              </w:pBdr>
              <w:spacing w:after="200" w:line="240" w:lineRule="auto"/>
              <w:ind w:left="0" w:hanging="2"/>
              <w:rPr>
                <w:rFonts w:ascii="Calibri" w:eastAsia="Calibri" w:hAnsi="Calibri" w:cs="Calibri"/>
                <w:color w:val="000000"/>
              </w:rPr>
            </w:pPr>
            <w:r>
              <w:rPr>
                <w:rFonts w:ascii="Calibri" w:eastAsia="Calibri" w:hAnsi="Calibri" w:cs="Calibri"/>
                <w:color w:val="000000"/>
              </w:rPr>
              <w:t>is the Monthly Payment to be determined in respect of the Service Month “n”;</w:t>
            </w:r>
          </w:p>
        </w:tc>
      </w:tr>
      <w:tr w:rsidR="00CF5EA6">
        <w:tc>
          <w:tcPr>
            <w:tcW w:w="1134" w:type="dxa"/>
          </w:tcPr>
          <w:p w:rsidR="00CF5EA6" w:rsidRDefault="007D6023">
            <w:pPr>
              <w:pBdr>
                <w:top w:val="nil"/>
                <w:left w:val="nil"/>
                <w:bottom w:val="nil"/>
                <w:right w:val="nil"/>
                <w:between w:val="nil"/>
              </w:pBdr>
              <w:spacing w:after="200" w:line="240" w:lineRule="auto"/>
              <w:ind w:left="0" w:hanging="2"/>
              <w:rPr>
                <w:rFonts w:ascii="Calibri" w:eastAsia="Calibri" w:hAnsi="Calibri" w:cs="Calibri"/>
                <w:color w:val="000000"/>
              </w:rPr>
            </w:pPr>
            <w:r>
              <w:rPr>
                <w:rFonts w:ascii="Calibri" w:eastAsia="Calibri" w:hAnsi="Calibri" w:cs="Calibri"/>
                <w:color w:val="000000"/>
              </w:rPr>
              <w:t>BMP</w:t>
            </w:r>
            <w:r>
              <w:rPr>
                <w:rFonts w:ascii="Calibri" w:eastAsia="Calibri" w:hAnsi="Calibri" w:cs="Calibri"/>
                <w:color w:val="000000"/>
                <w:vertAlign w:val="subscript"/>
              </w:rPr>
              <w:t>n</w:t>
            </w:r>
          </w:p>
        </w:tc>
        <w:tc>
          <w:tcPr>
            <w:tcW w:w="6939" w:type="dxa"/>
          </w:tcPr>
          <w:p w:rsidR="00CF5EA6" w:rsidRDefault="007D6023">
            <w:pPr>
              <w:pBdr>
                <w:top w:val="nil"/>
                <w:left w:val="nil"/>
                <w:bottom w:val="nil"/>
                <w:right w:val="nil"/>
                <w:between w:val="nil"/>
              </w:pBdr>
              <w:spacing w:after="200" w:line="240" w:lineRule="auto"/>
              <w:ind w:left="0" w:hanging="2"/>
              <w:rPr>
                <w:rFonts w:ascii="Calibri" w:eastAsia="Calibri" w:hAnsi="Calibri" w:cs="Calibri"/>
                <w:color w:val="000000"/>
              </w:rPr>
            </w:pPr>
            <w:r>
              <w:rPr>
                <w:rFonts w:ascii="Calibri" w:eastAsia="Calibri" w:hAnsi="Calibri" w:cs="Calibri"/>
                <w:color w:val="000000"/>
              </w:rPr>
              <w:t>is the Baseline Monthly Payment for Service Month “n” which is calculated in accordance with paragraph 2 below;</w:t>
            </w:r>
          </w:p>
        </w:tc>
      </w:tr>
      <w:tr w:rsidR="00CF5EA6">
        <w:tc>
          <w:tcPr>
            <w:tcW w:w="1134" w:type="dxa"/>
          </w:tcPr>
          <w:p w:rsidR="00CF5EA6" w:rsidRDefault="007D6023">
            <w:pPr>
              <w:pBdr>
                <w:top w:val="nil"/>
                <w:left w:val="nil"/>
                <w:bottom w:val="nil"/>
                <w:right w:val="nil"/>
                <w:between w:val="nil"/>
              </w:pBdr>
              <w:spacing w:after="200" w:line="240" w:lineRule="auto"/>
              <w:ind w:left="0" w:hanging="2"/>
              <w:rPr>
                <w:rFonts w:ascii="Calibri" w:eastAsia="Calibri" w:hAnsi="Calibri" w:cs="Calibri"/>
                <w:color w:val="000000"/>
              </w:rPr>
            </w:pPr>
            <w:r>
              <w:rPr>
                <w:rFonts w:ascii="Calibri" w:eastAsia="Calibri" w:hAnsi="Calibri" w:cs="Calibri"/>
                <w:color w:val="000000"/>
              </w:rPr>
              <w:t>PTC</w:t>
            </w:r>
            <w:r>
              <w:rPr>
                <w:rFonts w:ascii="Calibri" w:eastAsia="Calibri" w:hAnsi="Calibri" w:cs="Calibri"/>
                <w:color w:val="000000"/>
                <w:vertAlign w:val="subscript"/>
              </w:rPr>
              <w:t>n-1</w:t>
            </w:r>
            <w:r>
              <w:rPr>
                <w:rFonts w:ascii="Calibri" w:eastAsia="Calibri" w:hAnsi="Calibri" w:cs="Calibri"/>
                <w:color w:val="000000"/>
                <w:vertAlign w:val="subscript"/>
              </w:rPr>
              <w:tab/>
            </w:r>
          </w:p>
        </w:tc>
        <w:tc>
          <w:tcPr>
            <w:tcW w:w="6939" w:type="dxa"/>
          </w:tcPr>
          <w:p w:rsidR="00CF5EA6" w:rsidRDefault="007D6023">
            <w:pPr>
              <w:pBdr>
                <w:top w:val="nil"/>
                <w:left w:val="nil"/>
                <w:bottom w:val="nil"/>
                <w:right w:val="nil"/>
                <w:between w:val="nil"/>
              </w:pBdr>
              <w:spacing w:after="200" w:line="240" w:lineRule="auto"/>
              <w:ind w:left="0" w:hanging="2"/>
              <w:rPr>
                <w:rFonts w:ascii="Calibri" w:eastAsia="Calibri" w:hAnsi="Calibri" w:cs="Calibri"/>
                <w:color w:val="000000"/>
              </w:rPr>
            </w:pPr>
            <w:r>
              <w:rPr>
                <w:rFonts w:ascii="Calibri" w:eastAsia="Calibri" w:hAnsi="Calibri" w:cs="Calibri"/>
                <w:color w:val="000000"/>
              </w:rPr>
              <w:t xml:space="preserve">is the Pass Through Costs due in respect of the Previous Service Month which is calculated in accordance with paragraph 3 below; </w:t>
            </w:r>
          </w:p>
        </w:tc>
      </w:tr>
      <w:tr w:rsidR="00CF5EA6">
        <w:tc>
          <w:tcPr>
            <w:tcW w:w="1134" w:type="dxa"/>
          </w:tcPr>
          <w:p w:rsidR="00CF5EA6" w:rsidRDefault="007D6023">
            <w:pPr>
              <w:pBdr>
                <w:top w:val="nil"/>
                <w:left w:val="nil"/>
                <w:bottom w:val="nil"/>
                <w:right w:val="nil"/>
                <w:between w:val="nil"/>
              </w:pBdr>
              <w:spacing w:after="200" w:line="240" w:lineRule="auto"/>
              <w:ind w:left="0" w:hanging="2"/>
              <w:rPr>
                <w:rFonts w:ascii="Calibri" w:eastAsia="Calibri" w:hAnsi="Calibri" w:cs="Calibri"/>
                <w:color w:val="000000"/>
              </w:rPr>
            </w:pPr>
            <w:bookmarkStart w:id="3" w:name="_heading=h.44sinio" w:colFirst="0" w:colLast="0"/>
            <w:bookmarkEnd w:id="3"/>
            <w:r>
              <w:rPr>
                <w:rFonts w:ascii="Calibri" w:eastAsia="Calibri" w:hAnsi="Calibri" w:cs="Calibri"/>
                <w:color w:val="000000"/>
              </w:rPr>
              <w:t>WO</w:t>
            </w:r>
            <w:r>
              <w:rPr>
                <w:rFonts w:ascii="Calibri" w:eastAsia="Calibri" w:hAnsi="Calibri" w:cs="Calibri"/>
                <w:color w:val="000000"/>
                <w:vertAlign w:val="subscript"/>
              </w:rPr>
              <w:t xml:space="preserve"> n-1</w:t>
            </w:r>
          </w:p>
        </w:tc>
        <w:tc>
          <w:tcPr>
            <w:tcW w:w="6939" w:type="dxa"/>
          </w:tcPr>
          <w:p w:rsidR="00CF5EA6" w:rsidRDefault="007D6023">
            <w:pPr>
              <w:pBdr>
                <w:top w:val="nil"/>
                <w:left w:val="nil"/>
                <w:bottom w:val="nil"/>
                <w:right w:val="nil"/>
                <w:between w:val="nil"/>
              </w:pBdr>
              <w:spacing w:after="200" w:line="240" w:lineRule="auto"/>
              <w:ind w:left="0" w:hanging="2"/>
              <w:rPr>
                <w:rFonts w:ascii="Calibri" w:eastAsia="Calibri" w:hAnsi="Calibri" w:cs="Calibri"/>
                <w:color w:val="000000"/>
              </w:rPr>
            </w:pPr>
            <w:r>
              <w:rPr>
                <w:rFonts w:ascii="Calibri" w:eastAsia="Calibri" w:hAnsi="Calibri" w:cs="Calibri"/>
                <w:color w:val="000000"/>
              </w:rPr>
              <w:t>is the total price for Work Orders which have been completed in the Previous Service Month which shall be calculated in accordance with paragraph 4 below;</w:t>
            </w:r>
          </w:p>
        </w:tc>
      </w:tr>
      <w:tr w:rsidR="00CF5EA6">
        <w:trPr>
          <w:trHeight w:val="567"/>
        </w:trPr>
        <w:tc>
          <w:tcPr>
            <w:tcW w:w="1134" w:type="dxa"/>
          </w:tcPr>
          <w:p w:rsidR="00CF5EA6" w:rsidRDefault="007D6023">
            <w:pPr>
              <w:pBdr>
                <w:top w:val="nil"/>
                <w:left w:val="nil"/>
                <w:bottom w:val="nil"/>
                <w:right w:val="nil"/>
                <w:between w:val="nil"/>
              </w:pBdr>
              <w:spacing w:after="200" w:line="240" w:lineRule="auto"/>
              <w:ind w:left="0" w:hanging="2"/>
              <w:rPr>
                <w:rFonts w:ascii="Calibri" w:eastAsia="Calibri" w:hAnsi="Calibri" w:cs="Calibri"/>
                <w:color w:val="000000"/>
              </w:rPr>
            </w:pPr>
            <w:r>
              <w:rPr>
                <w:rFonts w:ascii="Calibri" w:eastAsia="Calibri" w:hAnsi="Calibri" w:cs="Calibri"/>
                <w:color w:val="000000"/>
              </w:rPr>
              <w:t>TRP</w:t>
            </w:r>
            <w:r>
              <w:rPr>
                <w:rFonts w:ascii="Calibri" w:eastAsia="Calibri" w:hAnsi="Calibri" w:cs="Calibri"/>
                <w:color w:val="000000"/>
                <w:vertAlign w:val="subscript"/>
              </w:rPr>
              <w:t xml:space="preserve"> n-1</w:t>
            </w:r>
          </w:p>
        </w:tc>
        <w:tc>
          <w:tcPr>
            <w:tcW w:w="6939" w:type="dxa"/>
          </w:tcPr>
          <w:p w:rsidR="00CF5EA6" w:rsidRDefault="007D6023">
            <w:pPr>
              <w:pBdr>
                <w:top w:val="nil"/>
                <w:left w:val="nil"/>
                <w:bottom w:val="nil"/>
                <w:right w:val="nil"/>
                <w:between w:val="nil"/>
              </w:pBdr>
              <w:spacing w:after="200" w:line="240" w:lineRule="auto"/>
              <w:ind w:left="0" w:hanging="2"/>
              <w:rPr>
                <w:rFonts w:ascii="Calibri" w:eastAsia="Calibri" w:hAnsi="Calibri" w:cs="Calibri"/>
                <w:color w:val="000000"/>
              </w:rPr>
            </w:pPr>
            <w:r>
              <w:rPr>
                <w:rFonts w:ascii="Calibri" w:eastAsia="Calibri" w:hAnsi="Calibri" w:cs="Calibri"/>
                <w:color w:val="000000"/>
              </w:rPr>
              <w:t>is the monthly TUPE risk premium payable for the Previous Service Month calculated in accordance with Call-Off Schedule 6 (TUPE Surcharge) ("Monthly TUPE Risk Premium") and</w:t>
            </w:r>
          </w:p>
        </w:tc>
      </w:tr>
      <w:tr w:rsidR="00CF5EA6">
        <w:tc>
          <w:tcPr>
            <w:tcW w:w="1134" w:type="dxa"/>
          </w:tcPr>
          <w:p w:rsidR="00CF5EA6" w:rsidRDefault="007D6023">
            <w:pPr>
              <w:pBdr>
                <w:top w:val="nil"/>
                <w:left w:val="nil"/>
                <w:bottom w:val="nil"/>
                <w:right w:val="nil"/>
                <w:between w:val="nil"/>
              </w:pBdr>
              <w:spacing w:after="120" w:line="240" w:lineRule="auto"/>
              <w:ind w:left="0" w:hanging="2"/>
              <w:rPr>
                <w:rFonts w:ascii="Calibri" w:eastAsia="Calibri" w:hAnsi="Calibri" w:cs="Calibri"/>
                <w:color w:val="000000"/>
              </w:rPr>
            </w:pPr>
            <w:r>
              <w:rPr>
                <w:rFonts w:ascii="Calibri" w:eastAsia="Calibri" w:hAnsi="Calibri" w:cs="Calibri"/>
                <w:color w:val="000000"/>
              </w:rPr>
              <w:t>PA</w:t>
            </w:r>
            <w:r>
              <w:rPr>
                <w:rFonts w:ascii="Calibri" w:eastAsia="Calibri" w:hAnsi="Calibri" w:cs="Calibri"/>
                <w:color w:val="000000"/>
                <w:vertAlign w:val="subscript"/>
              </w:rPr>
              <w:t>n-1</w:t>
            </w:r>
          </w:p>
        </w:tc>
        <w:tc>
          <w:tcPr>
            <w:tcW w:w="6939" w:type="dxa"/>
          </w:tcPr>
          <w:p w:rsidR="00CF5EA6" w:rsidRDefault="007D6023">
            <w:pPr>
              <w:pBdr>
                <w:top w:val="nil"/>
                <w:left w:val="nil"/>
                <w:bottom w:val="nil"/>
                <w:right w:val="nil"/>
                <w:between w:val="nil"/>
              </w:pBdr>
              <w:spacing w:after="120" w:line="240" w:lineRule="auto"/>
              <w:ind w:left="0" w:hanging="2"/>
              <w:rPr>
                <w:rFonts w:ascii="Calibri" w:eastAsia="Calibri" w:hAnsi="Calibri" w:cs="Calibri"/>
                <w:color w:val="000000"/>
              </w:rPr>
            </w:pPr>
            <w:r>
              <w:rPr>
                <w:rFonts w:ascii="Calibri" w:eastAsia="Calibri" w:hAnsi="Calibri" w:cs="Calibri"/>
                <w:color w:val="000000"/>
              </w:rPr>
              <w:t>is the KPI Credit in respect of the Previous Service Month set off against the Earn Back Amount due (if applicable) for the current Service Month (or where the Order Form states that KPIs are not applicable then PA</w:t>
            </w:r>
            <w:r>
              <w:rPr>
                <w:rFonts w:ascii="Calibri" w:eastAsia="Calibri" w:hAnsi="Calibri" w:cs="Calibri"/>
                <w:color w:val="000000"/>
                <w:vertAlign w:val="subscript"/>
              </w:rPr>
              <w:t>n-1</w:t>
            </w:r>
            <w:r>
              <w:rPr>
                <w:rFonts w:ascii="Calibri" w:eastAsia="Calibri" w:hAnsi="Calibri" w:cs="Calibri"/>
                <w:color w:val="000000"/>
              </w:rPr>
              <w:t xml:space="preserve"> shall be deemed to be £0).</w:t>
            </w:r>
          </w:p>
          <w:p w:rsidR="00CF5EA6" w:rsidRDefault="00CF5EA6">
            <w:pPr>
              <w:pBdr>
                <w:top w:val="nil"/>
                <w:left w:val="nil"/>
                <w:bottom w:val="nil"/>
                <w:right w:val="nil"/>
                <w:between w:val="nil"/>
              </w:pBdr>
              <w:spacing w:after="120" w:line="240" w:lineRule="auto"/>
              <w:ind w:left="0" w:hanging="2"/>
              <w:rPr>
                <w:rFonts w:ascii="Calibri" w:eastAsia="Calibri" w:hAnsi="Calibri" w:cs="Calibri"/>
                <w:color w:val="000000"/>
              </w:rPr>
            </w:pPr>
          </w:p>
        </w:tc>
      </w:tr>
    </w:tbl>
    <w:p w:rsidR="00CF5EA6" w:rsidRDefault="007D6023">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bookmarkStart w:id="4" w:name="_heading=h.3znysh7" w:colFirst="0" w:colLast="0"/>
      <w:bookmarkEnd w:id="4"/>
      <w:r>
        <w:rPr>
          <w:rFonts w:ascii="Calibri" w:eastAsia="Calibri" w:hAnsi="Calibri" w:cs="Calibri"/>
          <w:color w:val="000000"/>
        </w:rPr>
        <w:t>The Monthly Charge due in the final Service Month during the Contract Period will be calculated in accordance with the following formula which will supersede the formula in paragraph 1.2 above (and all terminology used in the following formula will have the same meaning as provided for in paragraph 1.2 above):</w:t>
      </w:r>
    </w:p>
    <w:p w:rsidR="00CF5EA6" w:rsidRDefault="00734193">
      <w:pPr>
        <w:pBdr>
          <w:top w:val="nil"/>
          <w:left w:val="nil"/>
          <w:bottom w:val="nil"/>
          <w:right w:val="nil"/>
          <w:between w:val="nil"/>
        </w:pBdr>
        <w:spacing w:after="200" w:line="240" w:lineRule="auto"/>
        <w:ind w:left="0" w:hanging="2"/>
        <w:rPr>
          <w:rFonts w:ascii="Calibri" w:eastAsia="Calibri" w:hAnsi="Calibri" w:cs="Calibri"/>
          <w:color w:val="000000"/>
        </w:rPr>
      </w:pPr>
      <w:bookmarkStart w:id="5" w:name="_heading=h.2et92p0" w:colFirst="0" w:colLast="0"/>
      <w:bookmarkEnd w:id="5"/>
      <w:r>
        <w:rPr>
          <w:rFonts w:ascii="Calibri" w:eastAsia="Calibri" w:hAnsi="Calibri" w:cs="Calibri"/>
          <w:color w:val="000000"/>
        </w:rPr>
        <w:lastRenderedPageBreak/>
        <w:pict>
          <v:shape id="_x0000_i1026" type="#_x0000_t75" style="width:247.8pt;height:15.6pt;visibility:visible">
            <v:imagedata r:id="rId9" o:title=""/>
            <v:path o:extrusionok="t"/>
          </v:shape>
        </w:pict>
      </w:r>
    </w:p>
    <w:p w:rsidR="00CF5EA6" w:rsidRDefault="007D6023">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Following the final Service Month during the Contract Period a balancing payment will be calculated to account for:</w:t>
      </w:r>
    </w:p>
    <w:p w:rsidR="00CF5EA6" w:rsidRDefault="007D6023">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the KPI Credit calculated in respect of the final Service Month;</w:t>
      </w:r>
    </w:p>
    <w:p w:rsidR="00CF5EA6" w:rsidRDefault="007D6023">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 xml:space="preserve">the Pass Through Costs incurred within the final Service Month; </w:t>
      </w:r>
    </w:p>
    <w:p w:rsidR="00CF5EA6" w:rsidRDefault="007D6023">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the Monthly TUPE Risk Premium payable in respect of the final Service Month;</w:t>
      </w:r>
    </w:p>
    <w:p w:rsidR="00CF5EA6" w:rsidRDefault="007D6023">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any Earn Back Amount payable in respect of the final Service Month; and</w:t>
      </w:r>
    </w:p>
    <w:p w:rsidR="00CF5EA6" w:rsidRDefault="007D6023">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the total price for Work Orders which have been completed in the final Service Month,</w:t>
      </w:r>
    </w:p>
    <w:p w:rsidR="00CF5EA6" w:rsidRDefault="007D6023">
      <w:p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 xml:space="preserve">and such balancing payment will be paid to, or deducted from, the sums due to the Supplier following the assessment of the Supplier’s performance in the final Service Month. </w:t>
      </w:r>
    </w:p>
    <w:p w:rsidR="00CF5EA6" w:rsidRDefault="007D6023">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bookmarkStart w:id="6" w:name="_heading=h.tyjcwt" w:colFirst="0" w:colLast="0"/>
      <w:bookmarkEnd w:id="6"/>
      <w:r>
        <w:rPr>
          <w:rFonts w:ascii="Calibri" w:eastAsia="Calibri" w:hAnsi="Calibri" w:cs="Calibri"/>
          <w:color w:val="000000"/>
        </w:rPr>
        <w:t>The Baseline Monthly Payment shall include all costs and expenses relating to the Deliverables and/or the Supplier's performance of its obligations under this Call-Off Contract and no further amounts shall be payable by the Buyer to the Supplier in respect of such performance except in relation to any amounts which are expressly recoverable as part of a Work Order payment or Pass Through Cost.</w:t>
      </w:r>
    </w:p>
    <w:p w:rsidR="00CF5EA6" w:rsidRDefault="007D6023">
      <w:pPr>
        <w:keepNext/>
        <w:numPr>
          <w:ilvl w:val="0"/>
          <w:numId w:val="1"/>
        </w:numPr>
        <w:pBdr>
          <w:top w:val="nil"/>
          <w:left w:val="nil"/>
          <w:bottom w:val="nil"/>
          <w:right w:val="nil"/>
          <w:between w:val="nil"/>
        </w:pBdr>
        <w:spacing w:line="240" w:lineRule="auto"/>
        <w:ind w:left="0" w:hanging="2"/>
        <w:rPr>
          <w:rFonts w:ascii="Calibri" w:eastAsia="Calibri" w:hAnsi="Calibri" w:cs="Calibri"/>
          <w:b/>
          <w:color w:val="000000"/>
        </w:rPr>
      </w:pPr>
      <w:r>
        <w:rPr>
          <w:rFonts w:ascii="Calibri" w:eastAsia="Calibri" w:hAnsi="Calibri" w:cs="Calibri"/>
          <w:b/>
          <w:color w:val="000000"/>
        </w:rPr>
        <w:t>BASELINE MONTHLY PAYMENT</w:t>
      </w:r>
    </w:p>
    <w:p w:rsidR="00CF5EA6" w:rsidRDefault="007D6023">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bookmarkStart w:id="7" w:name="_heading=h.3dy6vkm" w:colFirst="0" w:colLast="0"/>
      <w:bookmarkEnd w:id="7"/>
      <w:r>
        <w:rPr>
          <w:rFonts w:ascii="Calibri" w:eastAsia="Calibri" w:hAnsi="Calibri" w:cs="Calibri"/>
          <w:color w:val="000000"/>
        </w:rPr>
        <w:t>The baseline monthly payment ("</w:t>
      </w:r>
      <w:r>
        <w:rPr>
          <w:rFonts w:ascii="Calibri" w:eastAsia="Calibri" w:hAnsi="Calibri" w:cs="Calibri"/>
          <w:b/>
          <w:color w:val="000000"/>
        </w:rPr>
        <w:t>Baseline Monthly Payment</w:t>
      </w:r>
      <w:r>
        <w:rPr>
          <w:rFonts w:ascii="Calibri" w:eastAsia="Calibri" w:hAnsi="Calibri" w:cs="Calibri"/>
          <w:color w:val="000000"/>
        </w:rPr>
        <w:t>") payable in respect of a Service Month shall be set by reference to the Fixed Price Pricing Matrix as submitted at Further Competition.</w:t>
      </w:r>
    </w:p>
    <w:p w:rsidR="00CF5EA6" w:rsidRDefault="007D6023">
      <w:pPr>
        <w:keepNext/>
        <w:numPr>
          <w:ilvl w:val="0"/>
          <w:numId w:val="1"/>
        </w:numPr>
        <w:pBdr>
          <w:top w:val="nil"/>
          <w:left w:val="nil"/>
          <w:bottom w:val="nil"/>
          <w:right w:val="nil"/>
          <w:between w:val="nil"/>
        </w:pBdr>
        <w:spacing w:line="240" w:lineRule="auto"/>
        <w:ind w:left="0" w:hanging="2"/>
        <w:rPr>
          <w:rFonts w:ascii="Calibri" w:eastAsia="Calibri" w:hAnsi="Calibri" w:cs="Calibri"/>
          <w:b/>
          <w:color w:val="000000"/>
        </w:rPr>
      </w:pPr>
      <w:r>
        <w:rPr>
          <w:rFonts w:ascii="Calibri" w:eastAsia="Calibri" w:hAnsi="Calibri" w:cs="Calibri"/>
          <w:b/>
          <w:color w:val="000000"/>
        </w:rPr>
        <w:t>PASS THROUGH COSTS</w:t>
      </w:r>
    </w:p>
    <w:p w:rsidR="00CF5EA6" w:rsidRDefault="007D6023">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Where the Order Form indicates that the Supplier is entitled to claim Pass Through Costs  then:</w:t>
      </w:r>
    </w:p>
    <w:p w:rsidR="00CF5EA6" w:rsidRDefault="007D6023">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only those types of Pass Through Costs set out in the Order Form shall be recoverable;</w:t>
      </w:r>
    </w:p>
    <w:p w:rsidR="00CF5EA6" w:rsidRDefault="007D6023">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 xml:space="preserve">the Pass Through Costs shall only be recoverable where they are incurred in accordance with the guidelines that the Buyer may issue to the Supplier from time to time; </w:t>
      </w:r>
    </w:p>
    <w:p w:rsidR="00CF5EA6" w:rsidRDefault="007D6023">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the Supplier shall not be entitled to charge any additional amount on top of the Pass Through Costs including any margin, mark up or uplift costs; and</w:t>
      </w:r>
    </w:p>
    <w:p w:rsidR="00CF5EA6" w:rsidRDefault="007D6023">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bookmarkStart w:id="8" w:name="_heading=h.1t3h5sf" w:colFirst="0" w:colLast="0"/>
      <w:bookmarkEnd w:id="8"/>
      <w:r>
        <w:rPr>
          <w:rFonts w:ascii="Calibri" w:eastAsia="Calibri" w:hAnsi="Calibri" w:cs="Calibri"/>
          <w:color w:val="000000"/>
        </w:rPr>
        <w:t>any claim for Pass Through Costs shall be supported by such documentation as the Buyer may request from time to time.</w:t>
      </w:r>
    </w:p>
    <w:p w:rsidR="00CF5EA6" w:rsidRDefault="007D6023">
      <w:pPr>
        <w:keepNext/>
        <w:numPr>
          <w:ilvl w:val="0"/>
          <w:numId w:val="1"/>
        </w:numPr>
        <w:pBdr>
          <w:top w:val="nil"/>
          <w:left w:val="nil"/>
          <w:bottom w:val="nil"/>
          <w:right w:val="nil"/>
          <w:between w:val="nil"/>
        </w:pBdr>
        <w:spacing w:line="240" w:lineRule="auto"/>
        <w:ind w:left="0" w:hanging="2"/>
        <w:rPr>
          <w:rFonts w:ascii="Calibri" w:eastAsia="Calibri" w:hAnsi="Calibri" w:cs="Calibri"/>
          <w:b/>
          <w:color w:val="000000"/>
        </w:rPr>
      </w:pPr>
      <w:r>
        <w:rPr>
          <w:rFonts w:ascii="Calibri" w:eastAsia="Calibri" w:hAnsi="Calibri" w:cs="Calibri"/>
          <w:b/>
          <w:color w:val="000000"/>
        </w:rPr>
        <w:t>WORK ORDERS</w:t>
      </w:r>
    </w:p>
    <w:p w:rsidR="00CF5EA6" w:rsidRDefault="007D6023">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bookmarkStart w:id="9" w:name="_heading=h.4d34og8" w:colFirst="0" w:colLast="0"/>
      <w:bookmarkEnd w:id="9"/>
      <w:r>
        <w:rPr>
          <w:rFonts w:ascii="Calibri" w:eastAsia="Calibri" w:hAnsi="Calibri" w:cs="Calibri"/>
          <w:color w:val="000000"/>
        </w:rPr>
        <w:t>The price for Work Orders shall be calculated using the mechanism set out in Schedule 4A (Billable Works &amp; Projects).</w:t>
      </w:r>
    </w:p>
    <w:p w:rsidR="00CF5EA6" w:rsidRDefault="007D6023">
      <w:pPr>
        <w:keepNext/>
        <w:numPr>
          <w:ilvl w:val="0"/>
          <w:numId w:val="1"/>
        </w:numPr>
        <w:pBdr>
          <w:top w:val="nil"/>
          <w:left w:val="nil"/>
          <w:bottom w:val="nil"/>
          <w:right w:val="nil"/>
          <w:between w:val="nil"/>
        </w:pBdr>
        <w:spacing w:line="240" w:lineRule="auto"/>
        <w:ind w:left="0" w:hanging="2"/>
        <w:rPr>
          <w:rFonts w:ascii="Calibri" w:eastAsia="Calibri" w:hAnsi="Calibri" w:cs="Calibri"/>
          <w:b/>
          <w:color w:val="000000"/>
        </w:rPr>
      </w:pPr>
      <w:r>
        <w:rPr>
          <w:rFonts w:ascii="Calibri" w:eastAsia="Calibri" w:hAnsi="Calibri" w:cs="Calibri"/>
          <w:b/>
          <w:color w:val="000000"/>
        </w:rPr>
        <w:lastRenderedPageBreak/>
        <w:t>INDEXATION</w:t>
      </w:r>
    </w:p>
    <w:p w:rsidR="00CF5EA6" w:rsidRDefault="007D6023">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 xml:space="preserve">Any amounts or sums in this Call-Off Contract which are expressed in the Order Form to be "subject to Indexation" shall be adjusted in accordance with the provisions of this Paragraph 5 to reflect the effects of inflation.  </w:t>
      </w:r>
    </w:p>
    <w:p w:rsidR="00CF5EA6" w:rsidRDefault="007D6023">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Where Indexation applies, the relevant adjustment shall be:</w:t>
      </w:r>
    </w:p>
    <w:p w:rsidR="00CF5EA6" w:rsidRDefault="007D6023">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bookmarkStart w:id="10" w:name="_heading=h.2s8eyo1" w:colFirst="0" w:colLast="0"/>
      <w:bookmarkEnd w:id="10"/>
      <w:r>
        <w:rPr>
          <w:rFonts w:ascii="Calibri" w:eastAsia="Calibri" w:hAnsi="Calibri" w:cs="Calibri"/>
          <w:color w:val="000000"/>
        </w:rPr>
        <w:t xml:space="preserve">applied on the dates set out in the Order Form (each such date an </w:t>
      </w:r>
      <w:r>
        <w:rPr>
          <w:rFonts w:ascii="Calibri" w:eastAsia="Calibri" w:hAnsi="Calibri" w:cs="Calibri"/>
          <w:b/>
          <w:color w:val="000000"/>
        </w:rPr>
        <w:t>"Adjustment Date"</w:t>
      </w:r>
      <w:r>
        <w:rPr>
          <w:rFonts w:ascii="Calibri" w:eastAsia="Calibri" w:hAnsi="Calibri" w:cs="Calibri"/>
          <w:color w:val="000000"/>
        </w:rPr>
        <w:t>); and</w:t>
      </w:r>
    </w:p>
    <w:p w:rsidR="00CF5EA6" w:rsidRDefault="007D6023">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 xml:space="preserve">determined by multiplying the relevant amount or sum by the percentage increase or changes in the Payment Index published since the previous Adjustment Date. </w:t>
      </w:r>
    </w:p>
    <w:p w:rsidR="00CF5EA6" w:rsidRDefault="007D6023">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bookmarkStart w:id="11" w:name="_heading=h.17dp8vu" w:colFirst="0" w:colLast="0"/>
      <w:bookmarkEnd w:id="11"/>
      <w:r>
        <w:rPr>
          <w:rFonts w:ascii="Calibri" w:eastAsia="Calibri" w:hAnsi="Calibri" w:cs="Calibri"/>
          <w:color w:val="000000"/>
        </w:rPr>
        <w:t>Except as set out in this Paragraph 5, neither the Charges nor any other costs, expenses, fees or charges shall be adjusted to take account of any inflation, change to exchange rate, change to interest rate or any other factor or element which might otherwise increase the cost to the Supplier or Subcontractors of the performance of their obligations.</w:t>
      </w:r>
    </w:p>
    <w:p w:rsidR="00CF5EA6" w:rsidRDefault="007D6023">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If the Payment Index has not been published for the relevant month as required for this calculation then the last published value of the index available at the Adjustment Date shall be used.</w:t>
      </w:r>
    </w:p>
    <w:p w:rsidR="00CF5EA6" w:rsidRDefault="007D6023">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Where the Payment Index is no longer published, the Buyer and the Supplier shall agree a fair and reasonable replacement that will have substantially the same effect.</w:t>
      </w:r>
    </w:p>
    <w:p w:rsidR="00CF5EA6" w:rsidRDefault="007D6023">
      <w:pPr>
        <w:keepNext/>
        <w:numPr>
          <w:ilvl w:val="0"/>
          <w:numId w:val="1"/>
        </w:numPr>
        <w:pBdr>
          <w:top w:val="nil"/>
          <w:left w:val="nil"/>
          <w:bottom w:val="nil"/>
          <w:right w:val="nil"/>
          <w:between w:val="nil"/>
        </w:pBdr>
        <w:spacing w:line="240" w:lineRule="auto"/>
        <w:ind w:left="0" w:hanging="2"/>
        <w:rPr>
          <w:rFonts w:ascii="Calibri" w:eastAsia="Calibri" w:hAnsi="Calibri" w:cs="Calibri"/>
          <w:b/>
          <w:color w:val="000000"/>
        </w:rPr>
      </w:pPr>
      <w:r>
        <w:rPr>
          <w:rFonts w:ascii="Calibri" w:eastAsia="Calibri" w:hAnsi="Calibri" w:cs="Calibri"/>
          <w:b/>
          <w:color w:val="000000"/>
        </w:rPr>
        <w:t>PRICING FOR VARIATIONS</w:t>
      </w:r>
    </w:p>
    <w:p w:rsidR="00CF5EA6" w:rsidRDefault="007D6023">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In addition to the process outlined in paragraph 24 of the Core Terms, any change in the Charges in relation to a change in the number of buildings within the Buyer Premises or changes to a Deliverable within a building, shall be aligned with and shall use the rates and prices set out in the Fixed Fee Pricing Matrix as submitted at Further Competition.</w:t>
      </w:r>
    </w:p>
    <w:p w:rsidR="00CF5EA6" w:rsidRDefault="007D6023">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 xml:space="preserve">Where any variation to the fixed fee Charges results in the Variation Threshold being exceeded, the Supplier shall be entitled to include the effect this has had on other elements of the Call-Off Contract within any impact assessment which is provided as part of any associated Variation Procedure. The Buyer will consider this as part of the Variation Procedure. </w:t>
      </w:r>
    </w:p>
    <w:p w:rsidR="00CF5EA6" w:rsidRDefault="007D6023">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The Supplier is responsible for ensuring that a Service and/or Asset data validation exercise is undertaken and completed during the Mobilisation Period to verify the Due Diligence Information, all costs associated with this shall be borne by the Supplier. Call-Off Pricing revisions for any / all inaccuracies in the Due Diligence Information identified outside of the Mobilisation Period are not permitted.</w:t>
      </w:r>
    </w:p>
    <w:p w:rsidR="00CF5EA6" w:rsidRDefault="007D6023">
      <w:pPr>
        <w:numPr>
          <w:ilvl w:val="3"/>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 xml:space="preserve">Notwithstanding Clause 2.8, where inaccuracies in the Service or Asset data provided by the Buyer prior to signature of a Call-Off Contract are identified by the Supplier during the Call-Off Contract Mobilisation Period and could not reasonably been discovered prior to entering into the Call Off Contract, the following shall apply: </w:t>
      </w:r>
    </w:p>
    <w:p w:rsidR="00CF5EA6" w:rsidRDefault="007D6023">
      <w:pPr>
        <w:numPr>
          <w:ilvl w:val="3"/>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 xml:space="preserve">Where Mandatory Services under a Call-Off Contract have been priced in accordance with the maximum Framework Price unit-of-measure rate (i.e. the capped rate) under Framework Schedule 3, the Supplier may, using the Variation procedure, request an adjustment to the Call-Off Contract pricing where  the Supplier can present written evidence that the Standard Service Pricing </w:t>
      </w:r>
      <w:r>
        <w:rPr>
          <w:rFonts w:ascii="Calibri" w:eastAsia="Calibri" w:hAnsi="Calibri" w:cs="Calibri"/>
          <w:color w:val="000000"/>
        </w:rPr>
        <w:lastRenderedPageBreak/>
        <w:t xml:space="preserve">classification for the Service, which was provided by the Buyer prior to entering into the  Call-Off Contract, was incorrect; </w:t>
      </w:r>
    </w:p>
    <w:p w:rsidR="00CF5EA6" w:rsidRDefault="007D6023">
      <w:pPr>
        <w:numPr>
          <w:ilvl w:val="3"/>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Where Mandatory Services under a Call-Off Contract have been priced beneath the maximum Framework Price unit-of-measure rate under Framework Schedule 3 (i.e. a more competitive rate has been submitted by the Supplier based on data provided at Call Off) , the Supplier may, using the Variation procedure, request an adjustment to the Call-Off Contract pricing where  the Supplier can present written evidence that the  Due Diligence Information provided by the Buyer prior to entering into the Call-Off Contract contained inaccuracies that led to incorrect pricing by the Supplier. Where a variation is agreed the Call Off price shall not exceed the capped unit-of-measure rates provided at Framework; and</w:t>
      </w:r>
    </w:p>
    <w:p w:rsidR="00CF5EA6" w:rsidRDefault="007D6023">
      <w:pPr>
        <w:numPr>
          <w:ilvl w:val="3"/>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 xml:space="preserve">Where Non-Mandatory Services are ordered under a Call-Off Contract (i.e. prices for Services where no Framework Contract Pricing unit-of-measure rate applies) the Supplier may, using the Variation procedure, request an adjustment to the Call-Off Contract pricing where the Supplier can present written evidence that the Due Diligence Information provided by the Buyer prior to entering into the Call-Off Contract contained inaccuracies that led to incorrect pricing by the Supplier. </w:t>
      </w:r>
    </w:p>
    <w:p w:rsidR="00CF5EA6" w:rsidRDefault="00CF5EA6">
      <w:pPr>
        <w:pBdr>
          <w:top w:val="nil"/>
          <w:left w:val="nil"/>
          <w:bottom w:val="nil"/>
          <w:right w:val="nil"/>
          <w:between w:val="nil"/>
        </w:pBdr>
        <w:spacing w:line="240" w:lineRule="auto"/>
        <w:ind w:left="0" w:hanging="2"/>
        <w:rPr>
          <w:rFonts w:ascii="Calibri" w:eastAsia="Calibri" w:hAnsi="Calibri" w:cs="Calibri"/>
          <w:color w:val="000000"/>
        </w:rPr>
      </w:pPr>
    </w:p>
    <w:p w:rsidR="00CF5EA6" w:rsidRDefault="00CF5EA6">
      <w:pPr>
        <w:pBdr>
          <w:top w:val="nil"/>
          <w:left w:val="nil"/>
          <w:bottom w:val="nil"/>
          <w:right w:val="nil"/>
          <w:between w:val="nil"/>
        </w:pBdr>
        <w:spacing w:line="240" w:lineRule="auto"/>
        <w:ind w:left="0" w:hanging="2"/>
        <w:rPr>
          <w:rFonts w:ascii="Calibri" w:eastAsia="Calibri" w:hAnsi="Calibri" w:cs="Calibri"/>
          <w:color w:val="000000"/>
        </w:rPr>
      </w:pPr>
      <w:bookmarkStart w:id="12" w:name="_heading=h.3rdcrjn" w:colFirst="0" w:colLast="0"/>
      <w:bookmarkEnd w:id="12"/>
    </w:p>
    <w:p w:rsidR="00CF5EA6" w:rsidRDefault="007D6023">
      <w:pPr>
        <w:keepNext/>
        <w:numPr>
          <w:ilvl w:val="0"/>
          <w:numId w:val="1"/>
        </w:numPr>
        <w:pBdr>
          <w:top w:val="nil"/>
          <w:left w:val="nil"/>
          <w:bottom w:val="nil"/>
          <w:right w:val="nil"/>
          <w:between w:val="nil"/>
        </w:pBdr>
        <w:spacing w:line="240" w:lineRule="auto"/>
        <w:ind w:left="0" w:hanging="2"/>
        <w:rPr>
          <w:rFonts w:ascii="Calibri" w:eastAsia="Calibri" w:hAnsi="Calibri" w:cs="Calibri"/>
          <w:b/>
          <w:color w:val="000000"/>
        </w:rPr>
      </w:pPr>
      <w:r>
        <w:rPr>
          <w:rFonts w:ascii="Calibri" w:eastAsia="Calibri" w:hAnsi="Calibri" w:cs="Calibri"/>
          <w:b/>
          <w:color w:val="000000"/>
        </w:rPr>
        <w:t>CHANGES TO MINIMUM/LIVING WAGE</w:t>
      </w:r>
    </w:p>
    <w:p w:rsidR="00CF5EA6" w:rsidRDefault="007D6023">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Notwithstanding Clause 24.5 (Change in Law),where the Supplier can provide evidence in the form of an Impact Assessment that a percentage increase to the Mandatory Wage in a given period has exceeded any percentage increase for the same period in the Payment Index detailed in the Order Form, the Supplier may request an increase in the Charges by using the Variation process under Clause 24</w:t>
      </w:r>
    </w:p>
    <w:p w:rsidR="00CF5EA6" w:rsidRDefault="007D6023">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Suppliers must include in their Impact Assessment evidence of the:</w:t>
      </w:r>
    </w:p>
    <w:p w:rsidR="00CF5EA6" w:rsidRDefault="007D6023">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 xml:space="preserve">Supplier Personnel affected by the Mandatory Wage Increase and the Services that they provide; </w:t>
      </w:r>
    </w:p>
    <w:p w:rsidR="00CF5EA6" w:rsidRDefault="007D6023">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affected Supplier Personnel’s current hourly rate of pay; and</w:t>
      </w:r>
    </w:p>
    <w:p w:rsidR="00CF5EA6" w:rsidRDefault="007D6023">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 xml:space="preserve">the number of hours worked by each of the affected Supplier Personnel.  </w:t>
      </w:r>
    </w:p>
    <w:p w:rsidR="00CF5EA6" w:rsidRDefault="007D6023">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The Buyer is not required to accept the Variation request under this Paragraph 7 and must not accept any variation request that:</w:t>
      </w:r>
    </w:p>
    <w:p w:rsidR="00CF5EA6" w:rsidRDefault="007D6023">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exceeds the difference between the Indexation Rate and the current Mandatory Wage rate increase for each member of the Supplier Personnel affected by the Mandatory Wage increase;</w:t>
      </w:r>
    </w:p>
    <w:p w:rsidR="00CF5EA6" w:rsidRDefault="007D6023">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 xml:space="preserve">seeks to increases in the Charges which go beyond the Services affected by the Mandatory Wage increase; and </w:t>
      </w:r>
    </w:p>
    <w:p w:rsidR="00CF5EA6" w:rsidRDefault="007D6023">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 xml:space="preserve">increases the Charges in respect of those Supplier Personnel on an hourly rate already in excess of the Mandatory Wage (whether or not to maintain differentials between the affected Supplier Personnel and higher paid Supplier Personnel). </w:t>
      </w:r>
    </w:p>
    <w:p w:rsidR="00CF5EA6" w:rsidRDefault="007D6023">
      <w:pPr>
        <w:keepNext/>
        <w:numPr>
          <w:ilvl w:val="0"/>
          <w:numId w:val="1"/>
        </w:numPr>
        <w:pBdr>
          <w:top w:val="nil"/>
          <w:left w:val="nil"/>
          <w:bottom w:val="nil"/>
          <w:right w:val="nil"/>
          <w:between w:val="nil"/>
        </w:pBdr>
        <w:spacing w:line="240" w:lineRule="auto"/>
        <w:ind w:left="0" w:hanging="2"/>
        <w:rPr>
          <w:rFonts w:ascii="Calibri" w:eastAsia="Calibri" w:hAnsi="Calibri" w:cs="Calibri"/>
          <w:b/>
          <w:color w:val="000000"/>
        </w:rPr>
      </w:pPr>
      <w:r>
        <w:rPr>
          <w:rFonts w:ascii="Calibri" w:eastAsia="Calibri" w:hAnsi="Calibri" w:cs="Calibri"/>
          <w:b/>
          <w:color w:val="000000"/>
        </w:rPr>
        <w:lastRenderedPageBreak/>
        <w:t>INVOICING</w:t>
      </w:r>
    </w:p>
    <w:p w:rsidR="00CF5EA6" w:rsidRDefault="007D6023">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In addition to its obligations in clause 4 in the Core Terms (Price and payments) the Supplier shall ensure that each invoice it prepares in relation to the Charges:</w:t>
      </w:r>
    </w:p>
    <w:p w:rsidR="00CF5EA6" w:rsidRDefault="007D6023">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specifies the period to which the invoice relates;</w:t>
      </w:r>
    </w:p>
    <w:p w:rsidR="00CF5EA6" w:rsidRDefault="007D6023">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specifies the Deliverables to which the invoice relates;</w:t>
      </w:r>
    </w:p>
    <w:p w:rsidR="00CF5EA6" w:rsidRDefault="007D6023">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sets out the calculations used to reach the amount of the Charges that are being invoiced;</w:t>
      </w:r>
    </w:p>
    <w:p w:rsidR="00CF5EA6" w:rsidRDefault="007D6023">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separately itemises any expense or taxes said to be payable by the Buyer; and</w:t>
      </w:r>
    </w:p>
    <w:p w:rsidR="00CF5EA6" w:rsidRDefault="007D6023">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specifies the Supplier's VAT code.</w:t>
      </w:r>
    </w:p>
    <w:p w:rsidR="00CF5EA6" w:rsidRDefault="007D6023">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The Supplier shall prepare a draft of each invoice and supporting information for each Service Month and submit it to the Buyer within 14 days (or such other period as the Buyer agrees) following the start of the Service Month.  Following receipt of such draft invoice the Buyer shall be entitled to reject it where it does not comply with the requirements of this Call-Off Contract.  The Supplier will promptly respond to any queries that the Buyer has in relation to a draft invoice.  If the Buyer approves the invoice (such approval not to be unreasonably withheld) then it will notify the Buyer and the Buyer shall be entitled to prepare a final form of that invoice in the approved form.  The Supplier shall only be entitled to issue and the Buyer shall not be obliged to pay for any final form invoice which has been issued in accordance with this Call-Off Contract and specifically this procedure.</w:t>
      </w:r>
    </w:p>
    <w:p w:rsidR="00CF5EA6" w:rsidRDefault="007D6023">
      <w:pPr>
        <w:keepNext/>
        <w:numPr>
          <w:ilvl w:val="0"/>
          <w:numId w:val="1"/>
        </w:numPr>
        <w:pBdr>
          <w:top w:val="nil"/>
          <w:left w:val="nil"/>
          <w:bottom w:val="nil"/>
          <w:right w:val="nil"/>
          <w:between w:val="nil"/>
        </w:pBdr>
        <w:spacing w:line="240" w:lineRule="auto"/>
        <w:ind w:left="0" w:hanging="2"/>
        <w:rPr>
          <w:rFonts w:ascii="Calibri" w:eastAsia="Calibri" w:hAnsi="Calibri" w:cs="Calibri"/>
          <w:b/>
          <w:color w:val="000000"/>
        </w:rPr>
      </w:pPr>
      <w:r>
        <w:rPr>
          <w:rFonts w:ascii="Calibri" w:eastAsia="Calibri" w:hAnsi="Calibri" w:cs="Calibri"/>
          <w:b/>
          <w:color w:val="000000"/>
        </w:rPr>
        <w:t>EXTENSION PERIOD</w:t>
      </w:r>
    </w:p>
    <w:p w:rsidR="00CF5EA6" w:rsidRDefault="007D6023">
      <w:pPr>
        <w:numPr>
          <w:ilvl w:val="1"/>
          <w:numId w:val="1"/>
        </w:numPr>
        <w:pBdr>
          <w:top w:val="nil"/>
          <w:left w:val="nil"/>
          <w:bottom w:val="nil"/>
          <w:right w:val="nil"/>
          <w:between w:val="nil"/>
        </w:pBdr>
        <w:spacing w:line="240" w:lineRule="auto"/>
        <w:ind w:left="0" w:hanging="2"/>
        <w:rPr>
          <w:rFonts w:ascii="Calibri" w:eastAsia="Calibri" w:hAnsi="Calibri" w:cs="Calibri"/>
          <w:color w:val="000000"/>
        </w:rPr>
        <w:sectPr w:rsidR="00CF5EA6">
          <w:headerReference w:type="even" r:id="rId10"/>
          <w:headerReference w:type="default" r:id="rId11"/>
          <w:footerReference w:type="even" r:id="rId12"/>
          <w:footerReference w:type="default" r:id="rId13"/>
          <w:headerReference w:type="first" r:id="rId14"/>
          <w:footerReference w:type="first" r:id="rId15"/>
          <w:pgSz w:w="11909" w:h="16834"/>
          <w:pgMar w:top="1440" w:right="1440" w:bottom="1440" w:left="1440" w:header="706" w:footer="706" w:gutter="0"/>
          <w:pgNumType w:start="1"/>
          <w:cols w:space="720"/>
        </w:sectPr>
      </w:pPr>
      <w:r>
        <w:rPr>
          <w:rFonts w:ascii="Calibri" w:eastAsia="Calibri" w:hAnsi="Calibri" w:cs="Calibri"/>
          <w:color w:val="000000"/>
        </w:rPr>
        <w:t xml:space="preserve"> In the event that the Buyer exercises its right under clause 10.2 of the Core Terms to extend the Call-Off Contract for the Extension Period, the pricing methods and payment provisions set out in the Call-Off Schedule 5 Part A shall continue to apply for the duration of the Extension Period.</w:t>
      </w:r>
    </w:p>
    <w:p w:rsidR="00CF5EA6" w:rsidRDefault="007D6023">
      <w:pPr>
        <w:pBdr>
          <w:top w:val="nil"/>
          <w:left w:val="nil"/>
          <w:bottom w:val="nil"/>
          <w:right w:val="nil"/>
          <w:between w:val="nil"/>
        </w:pBdr>
        <w:tabs>
          <w:tab w:val="center" w:pos="4153"/>
          <w:tab w:val="right" w:pos="8306"/>
          <w:tab w:val="center" w:pos="4513"/>
          <w:tab w:val="right" w:pos="9026"/>
        </w:tabs>
        <w:spacing w:after="0" w:line="240" w:lineRule="auto"/>
        <w:ind w:left="0" w:hanging="2"/>
        <w:jc w:val="center"/>
        <w:rPr>
          <w:rFonts w:ascii="Calibri" w:eastAsia="Calibri" w:hAnsi="Calibri" w:cs="Calibri"/>
          <w:color w:val="000000"/>
        </w:rPr>
      </w:pPr>
      <w:r>
        <w:rPr>
          <w:rFonts w:ascii="Calibri" w:eastAsia="Calibri" w:hAnsi="Calibri" w:cs="Calibri"/>
          <w:b/>
          <w:smallCaps/>
          <w:color w:val="000000"/>
        </w:rPr>
        <w:lastRenderedPageBreak/>
        <w:t xml:space="preserve">PART B - TARGET COST PRICING - NOT USED </w:t>
      </w:r>
    </w:p>
    <w:p w:rsidR="00CF5EA6" w:rsidRDefault="00CF5EA6">
      <w:pPr>
        <w:pBdr>
          <w:top w:val="nil"/>
          <w:left w:val="nil"/>
          <w:bottom w:val="nil"/>
          <w:right w:val="nil"/>
          <w:between w:val="nil"/>
        </w:pBdr>
        <w:tabs>
          <w:tab w:val="center" w:pos="4153"/>
          <w:tab w:val="right" w:pos="8306"/>
          <w:tab w:val="center" w:pos="4513"/>
          <w:tab w:val="right" w:pos="9026"/>
        </w:tabs>
        <w:spacing w:after="0" w:line="240" w:lineRule="auto"/>
        <w:ind w:left="0" w:hanging="2"/>
        <w:jc w:val="center"/>
        <w:rPr>
          <w:rFonts w:ascii="Calibri" w:eastAsia="Calibri" w:hAnsi="Calibri" w:cs="Calibri"/>
          <w:color w:val="000000"/>
        </w:rPr>
      </w:pPr>
    </w:p>
    <w:p w:rsidR="00CF5EA6" w:rsidRDefault="00CF5EA6">
      <w:pPr>
        <w:ind w:left="0" w:hanging="2"/>
      </w:pPr>
    </w:p>
    <w:p w:rsidR="00CF5EA6" w:rsidRDefault="00CF5EA6">
      <w:pPr>
        <w:ind w:left="0" w:hanging="2"/>
      </w:pPr>
    </w:p>
    <w:p w:rsidR="00CF5EA6" w:rsidRDefault="007D6023">
      <w:pPr>
        <w:tabs>
          <w:tab w:val="left" w:pos="756"/>
        </w:tabs>
        <w:ind w:left="0" w:hanging="2"/>
        <w:sectPr w:rsidR="00CF5EA6">
          <w:pgSz w:w="11909" w:h="16834"/>
          <w:pgMar w:top="1440" w:right="1440" w:bottom="1440" w:left="1440" w:header="706" w:footer="706" w:gutter="0"/>
          <w:cols w:space="720"/>
          <w:titlePg/>
        </w:sectPr>
      </w:pPr>
      <w:r>
        <w:tab/>
      </w:r>
    </w:p>
    <w:p w:rsidR="00CF5EA6" w:rsidRDefault="007D6023">
      <w:pPr>
        <w:numPr>
          <w:ilvl w:val="0"/>
          <w:numId w:val="2"/>
        </w:numPr>
        <w:pBdr>
          <w:top w:val="nil"/>
          <w:left w:val="nil"/>
          <w:bottom w:val="nil"/>
          <w:right w:val="nil"/>
          <w:between w:val="nil"/>
        </w:pBdr>
        <w:spacing w:after="0" w:line="240" w:lineRule="auto"/>
        <w:ind w:left="0" w:hanging="2"/>
        <w:jc w:val="center"/>
        <w:rPr>
          <w:rFonts w:ascii="Calibri" w:eastAsia="Calibri" w:hAnsi="Calibri" w:cs="Calibri"/>
          <w:b/>
          <w:color w:val="000000"/>
        </w:rPr>
      </w:pPr>
      <w:r>
        <w:rPr>
          <w:rFonts w:ascii="Calibri" w:eastAsia="Calibri" w:hAnsi="Calibri" w:cs="Calibri"/>
          <w:b/>
          <w:color w:val="000000"/>
        </w:rPr>
        <w:lastRenderedPageBreak/>
        <w:t>Annex 1</w:t>
      </w:r>
    </w:p>
    <w:p w:rsidR="00CF5EA6" w:rsidRDefault="007D6023">
      <w:pPr>
        <w:numPr>
          <w:ilvl w:val="0"/>
          <w:numId w:val="2"/>
        </w:numPr>
        <w:pBdr>
          <w:top w:val="nil"/>
          <w:left w:val="nil"/>
          <w:bottom w:val="nil"/>
          <w:right w:val="nil"/>
          <w:between w:val="nil"/>
        </w:pBdr>
        <w:spacing w:after="0" w:line="240" w:lineRule="auto"/>
        <w:ind w:left="0" w:hanging="2"/>
        <w:jc w:val="center"/>
        <w:rPr>
          <w:rFonts w:ascii="Calibri" w:eastAsia="Calibri" w:hAnsi="Calibri" w:cs="Calibri"/>
          <w:color w:val="000000"/>
        </w:rPr>
      </w:pPr>
      <w:r>
        <w:rPr>
          <w:rFonts w:ascii="Calibri" w:eastAsia="Calibri" w:hAnsi="Calibri" w:cs="Calibri"/>
          <w:b/>
          <w:color w:val="000000"/>
        </w:rPr>
        <w:t>Further Competition Pricing Matrix principles</w:t>
      </w:r>
    </w:p>
    <w:p w:rsidR="00CF5EA6" w:rsidRDefault="007D6023">
      <w:pPr>
        <w:numPr>
          <w:ilvl w:val="0"/>
          <w:numId w:val="2"/>
        </w:numPr>
        <w:pBdr>
          <w:top w:val="nil"/>
          <w:left w:val="nil"/>
          <w:bottom w:val="nil"/>
          <w:right w:val="nil"/>
          <w:between w:val="nil"/>
        </w:pBdr>
        <w:spacing w:line="240" w:lineRule="auto"/>
        <w:ind w:left="0" w:hanging="2"/>
        <w:jc w:val="center"/>
        <w:rPr>
          <w:rFonts w:ascii="Calibri" w:eastAsia="Calibri" w:hAnsi="Calibri" w:cs="Calibri"/>
          <w:color w:val="000000"/>
        </w:rPr>
      </w:pPr>
      <w:r>
        <w:rPr>
          <w:noProof/>
          <w:lang w:eastAsia="en-GB"/>
        </w:rPr>
        <w:drawing>
          <wp:anchor distT="114300" distB="114300" distL="114300" distR="114300" simplePos="0" relativeHeight="251658240" behindDoc="0" locked="0" layoutInCell="1" hidden="0" allowOverlap="1">
            <wp:simplePos x="0" y="0"/>
            <wp:positionH relativeFrom="column">
              <wp:posOffset>790575</wp:posOffset>
            </wp:positionH>
            <wp:positionV relativeFrom="paragraph">
              <wp:posOffset>133350</wp:posOffset>
            </wp:positionV>
            <wp:extent cx="7391861" cy="4049367"/>
            <wp:effectExtent l="0" t="0" r="0" b="0"/>
            <wp:wrapSquare wrapText="bothSides" distT="114300" distB="114300" distL="114300" distR="114300"/>
            <wp:docPr id="23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6"/>
                    <a:srcRect/>
                    <a:stretch>
                      <a:fillRect/>
                    </a:stretch>
                  </pic:blipFill>
                  <pic:spPr>
                    <a:xfrm>
                      <a:off x="0" y="0"/>
                      <a:ext cx="7391861" cy="4049367"/>
                    </a:xfrm>
                    <a:prstGeom prst="rect">
                      <a:avLst/>
                    </a:prstGeom>
                    <a:ln/>
                  </pic:spPr>
                </pic:pic>
              </a:graphicData>
            </a:graphic>
          </wp:anchor>
        </w:drawing>
      </w:r>
    </w:p>
    <w:p w:rsidR="00CF5EA6" w:rsidRDefault="00CF5EA6">
      <w:pPr>
        <w:pBdr>
          <w:top w:val="nil"/>
          <w:left w:val="nil"/>
          <w:bottom w:val="nil"/>
          <w:right w:val="nil"/>
          <w:between w:val="nil"/>
        </w:pBdr>
        <w:spacing w:line="240" w:lineRule="auto"/>
        <w:ind w:left="0" w:hanging="2"/>
        <w:jc w:val="center"/>
        <w:rPr>
          <w:rFonts w:ascii="Calibri" w:eastAsia="Calibri" w:hAnsi="Calibri" w:cs="Calibri"/>
          <w:color w:val="000000"/>
        </w:rPr>
      </w:pPr>
    </w:p>
    <w:p w:rsidR="00CF5EA6" w:rsidRDefault="00CF5EA6">
      <w:pPr>
        <w:ind w:left="0" w:hanging="2"/>
        <w:rPr>
          <w:rFonts w:ascii="Calibri" w:eastAsia="Calibri" w:hAnsi="Calibri" w:cs="Calibri"/>
          <w:b/>
          <w:color w:val="000000"/>
        </w:rPr>
      </w:pPr>
    </w:p>
    <w:p w:rsidR="00CF5EA6" w:rsidRDefault="00CF5EA6">
      <w:pPr>
        <w:numPr>
          <w:ilvl w:val="0"/>
          <w:numId w:val="2"/>
        </w:numPr>
        <w:pBdr>
          <w:top w:val="nil"/>
          <w:left w:val="nil"/>
          <w:bottom w:val="nil"/>
          <w:right w:val="nil"/>
          <w:between w:val="nil"/>
        </w:pBdr>
        <w:spacing w:line="240" w:lineRule="auto"/>
        <w:ind w:left="0" w:hanging="2"/>
        <w:jc w:val="center"/>
        <w:rPr>
          <w:rFonts w:ascii="Calibri" w:eastAsia="Calibri" w:hAnsi="Calibri" w:cs="Calibri"/>
          <w:color w:val="000000"/>
        </w:rPr>
      </w:pPr>
    </w:p>
    <w:p w:rsidR="00CF5EA6" w:rsidRDefault="007D6023">
      <w:pPr>
        <w:ind w:left="0" w:hanging="2"/>
        <w:jc w:val="center"/>
        <w:rPr>
          <w:rFonts w:ascii="Calibri" w:eastAsia="Calibri" w:hAnsi="Calibri" w:cs="Calibri"/>
          <w:color w:val="000000"/>
        </w:rPr>
      </w:pPr>
      <w:r>
        <w:br w:type="page"/>
      </w:r>
      <w:r>
        <w:rPr>
          <w:rFonts w:ascii="Calibri" w:eastAsia="Calibri" w:hAnsi="Calibri" w:cs="Calibri"/>
          <w:color w:val="000000"/>
        </w:rPr>
        <w:lastRenderedPageBreak/>
        <w:t>ANNEX 2</w:t>
      </w:r>
    </w:p>
    <w:p w:rsidR="00CF5EA6" w:rsidRDefault="00CF5EA6">
      <w:pPr>
        <w:ind w:left="0" w:hanging="2"/>
        <w:jc w:val="center"/>
        <w:rPr>
          <w:rFonts w:ascii="Calibri" w:eastAsia="Calibri" w:hAnsi="Calibri" w:cs="Calibri"/>
          <w:color w:val="000000"/>
        </w:rPr>
      </w:pPr>
    </w:p>
    <w:p w:rsidR="00CF5EA6" w:rsidRDefault="00B34F63">
      <w:pPr>
        <w:ind w:left="0" w:hanging="2"/>
        <w:jc w:val="center"/>
        <w:rPr>
          <w:rFonts w:ascii="Calibri" w:eastAsia="Calibri" w:hAnsi="Calibri" w:cs="Calibri"/>
          <w:color w:val="000000"/>
        </w:rPr>
      </w:pPr>
      <w:bookmarkStart w:id="14" w:name="_heading=h.1ksv4uv" w:colFirst="0" w:colLast="0"/>
      <w:bookmarkEnd w:id="14"/>
      <w:r>
        <w:rPr>
          <w:rFonts w:cs="Calibri"/>
          <w:color w:val="FF0000"/>
        </w:rPr>
        <w:t>REDACTED TEXT under FOIA Section 43 Commercial Interests</w:t>
      </w:r>
      <w:bookmarkStart w:id="15" w:name="_GoBack"/>
      <w:bookmarkEnd w:id="15"/>
    </w:p>
    <w:sectPr w:rsidR="00CF5EA6">
      <w:pgSz w:w="16834" w:h="11909" w:orient="landscape"/>
      <w:pgMar w:top="1440" w:right="1440" w:bottom="1440" w:left="1440"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4193" w:rsidRDefault="00734193">
      <w:pPr>
        <w:spacing w:after="0" w:line="240" w:lineRule="auto"/>
        <w:ind w:left="0" w:hanging="2"/>
      </w:pPr>
      <w:r>
        <w:separator/>
      </w:r>
    </w:p>
  </w:endnote>
  <w:endnote w:type="continuationSeparator" w:id="0">
    <w:p w:rsidR="00734193" w:rsidRDefault="00734193">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5EA6" w:rsidRDefault="00CF5EA6">
    <w:pPr>
      <w:pBdr>
        <w:top w:val="nil"/>
        <w:left w:val="nil"/>
        <w:bottom w:val="nil"/>
        <w:right w:val="nil"/>
        <w:between w:val="nil"/>
      </w:pBdr>
      <w:tabs>
        <w:tab w:val="center" w:pos="4153"/>
        <w:tab w:val="right" w:pos="8306"/>
      </w:tabs>
      <w:spacing w:after="0"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5EA6" w:rsidRDefault="007D6023">
    <w:pPr>
      <w:pBdr>
        <w:top w:val="nil"/>
        <w:left w:val="nil"/>
        <w:bottom w:val="nil"/>
        <w:right w:val="nil"/>
        <w:between w:val="nil"/>
      </w:pBdr>
      <w:tabs>
        <w:tab w:val="center" w:pos="4513"/>
        <w:tab w:val="right" w:pos="9026"/>
      </w:tabs>
      <w:spacing w:after="200" w:line="276" w:lineRule="auto"/>
      <w:ind w:left="0" w:hanging="2"/>
      <w:rPr>
        <w:rFonts w:ascii="Arial" w:eastAsia="Arial" w:hAnsi="Arial" w:cs="Arial"/>
        <w:color w:val="000000"/>
        <w:sz w:val="18"/>
        <w:szCs w:val="18"/>
      </w:rPr>
    </w:pPr>
    <w:r>
      <w:rPr>
        <w:rFonts w:ascii="Arial" w:eastAsia="Arial" w:hAnsi="Arial" w:cs="Arial"/>
        <w:color w:val="000000"/>
        <w:sz w:val="18"/>
        <w:szCs w:val="18"/>
      </w:rPr>
      <w:t xml:space="preserve">Model Version v3.0 Project Version v1.0                                                                            </w:t>
    </w:r>
  </w:p>
  <w:p w:rsidR="00CF5EA6" w:rsidRDefault="007D6023">
    <w:pPr>
      <w:pBdr>
        <w:top w:val="nil"/>
        <w:left w:val="nil"/>
        <w:bottom w:val="nil"/>
        <w:right w:val="nil"/>
        <w:between w:val="nil"/>
      </w:pBdr>
      <w:tabs>
        <w:tab w:val="center" w:pos="4513"/>
        <w:tab w:val="right" w:pos="9026"/>
      </w:tabs>
      <w:spacing w:after="200" w:line="276" w:lineRule="auto"/>
      <w:ind w:left="0" w:hanging="2"/>
      <w:jc w:val="left"/>
      <w:rPr>
        <w:rFonts w:ascii="Arial" w:eastAsia="Arial" w:hAnsi="Arial" w:cs="Arial"/>
        <w:sz w:val="18"/>
        <w:szCs w:val="18"/>
      </w:rPr>
    </w:pPr>
    <w:r>
      <w:rPr>
        <w:rFonts w:ascii="Arial" w:eastAsia="Arial" w:hAnsi="Arial" w:cs="Arial"/>
        <w:color w:val="000000"/>
        <w:sz w:val="18"/>
        <w:szCs w:val="18"/>
      </w:rPr>
      <w:t xml:space="preserve">© Crown Copyright 2022                                                                                                                </w:t>
    </w:r>
    <w:r>
      <w:rPr>
        <w:rFonts w:ascii="Arial" w:eastAsia="Arial" w:hAnsi="Arial" w:cs="Arial"/>
        <w:sz w:val="18"/>
        <w:szCs w:val="18"/>
      </w:rPr>
      <w:t xml:space="preserve">Page </w:t>
    </w:r>
    <w:r>
      <w:rPr>
        <w:rFonts w:ascii="Arial" w:eastAsia="Arial" w:hAnsi="Arial" w:cs="Arial"/>
        <w:sz w:val="18"/>
        <w:szCs w:val="18"/>
      </w:rPr>
      <w:fldChar w:fldCharType="begin"/>
    </w:r>
    <w:r>
      <w:rPr>
        <w:rFonts w:ascii="Arial" w:eastAsia="Arial" w:hAnsi="Arial" w:cs="Arial"/>
        <w:sz w:val="18"/>
        <w:szCs w:val="18"/>
      </w:rPr>
      <w:instrText>PAGE</w:instrText>
    </w:r>
    <w:r>
      <w:rPr>
        <w:rFonts w:ascii="Arial" w:eastAsia="Arial" w:hAnsi="Arial" w:cs="Arial"/>
        <w:sz w:val="18"/>
        <w:szCs w:val="18"/>
      </w:rPr>
      <w:fldChar w:fldCharType="separate"/>
    </w:r>
    <w:r w:rsidR="00B34F63">
      <w:rPr>
        <w:rFonts w:ascii="Arial" w:eastAsia="Arial" w:hAnsi="Arial" w:cs="Arial"/>
        <w:noProof/>
        <w:sz w:val="18"/>
        <w:szCs w:val="18"/>
      </w:rPr>
      <w:t>9</w:t>
    </w:r>
    <w:r>
      <w:rPr>
        <w:rFonts w:ascii="Arial" w:eastAsia="Arial" w:hAnsi="Arial" w:cs="Arial"/>
        <w:sz w:val="18"/>
        <w:szCs w:val="18"/>
      </w:rPr>
      <w:fldChar w:fldCharType="end"/>
    </w:r>
    <w:r>
      <w:rPr>
        <w:rFonts w:ascii="Arial" w:eastAsia="Arial" w:hAnsi="Arial" w:cs="Arial"/>
        <w:sz w:val="18"/>
        <w:szCs w:val="18"/>
      </w:rPr>
      <w:t xml:space="preserve"> of </w:t>
    </w:r>
    <w:r>
      <w:rPr>
        <w:rFonts w:ascii="Arial" w:eastAsia="Arial" w:hAnsi="Arial" w:cs="Arial"/>
        <w:sz w:val="18"/>
        <w:szCs w:val="18"/>
      </w:rPr>
      <w:fldChar w:fldCharType="begin"/>
    </w:r>
    <w:r>
      <w:rPr>
        <w:rFonts w:ascii="Arial" w:eastAsia="Arial" w:hAnsi="Arial" w:cs="Arial"/>
        <w:sz w:val="18"/>
        <w:szCs w:val="18"/>
      </w:rPr>
      <w:instrText>NUMPAGES</w:instrText>
    </w:r>
    <w:r>
      <w:rPr>
        <w:rFonts w:ascii="Arial" w:eastAsia="Arial" w:hAnsi="Arial" w:cs="Arial"/>
        <w:sz w:val="18"/>
        <w:szCs w:val="18"/>
      </w:rPr>
      <w:fldChar w:fldCharType="separate"/>
    </w:r>
    <w:r w:rsidR="00B34F63">
      <w:rPr>
        <w:rFonts w:ascii="Arial" w:eastAsia="Arial" w:hAnsi="Arial" w:cs="Arial"/>
        <w:noProof/>
        <w:sz w:val="18"/>
        <w:szCs w:val="18"/>
      </w:rPr>
      <w:t>9</w:t>
    </w:r>
    <w:r>
      <w:rPr>
        <w:rFonts w:ascii="Arial" w:eastAsia="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5EA6" w:rsidRDefault="007D6023">
    <w:pPr>
      <w:pBdr>
        <w:top w:val="nil"/>
        <w:left w:val="nil"/>
        <w:bottom w:val="nil"/>
        <w:right w:val="nil"/>
        <w:between w:val="nil"/>
      </w:pBdr>
      <w:tabs>
        <w:tab w:val="center" w:pos="4513"/>
        <w:tab w:val="right" w:pos="9026"/>
      </w:tabs>
      <w:spacing w:after="200" w:line="276" w:lineRule="auto"/>
      <w:ind w:left="0" w:hanging="2"/>
      <w:jc w:val="right"/>
      <w:rPr>
        <w:rFonts w:ascii="Arial" w:eastAsia="Arial" w:hAnsi="Arial" w:cs="Arial"/>
        <w:color w:val="000000"/>
        <w:sz w:val="18"/>
        <w:szCs w:val="18"/>
      </w:rPr>
    </w:pPr>
    <w:r>
      <w:rPr>
        <w:rFonts w:ascii="Arial" w:eastAsia="Arial" w:hAnsi="Arial" w:cs="Arial"/>
        <w:color w:val="000000"/>
        <w:sz w:val="18"/>
        <w:szCs w:val="18"/>
      </w:rPr>
      <w:t xml:space="preserve">Page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B34F63">
      <w:rPr>
        <w:rFonts w:ascii="Arial" w:eastAsia="Arial" w:hAnsi="Arial" w:cs="Arial"/>
        <w:noProof/>
        <w:color w:val="000000"/>
        <w:sz w:val="18"/>
        <w:szCs w:val="18"/>
      </w:rPr>
      <w:t>8</w:t>
    </w:r>
    <w:r>
      <w:rPr>
        <w:rFonts w:ascii="Arial" w:eastAsia="Arial" w:hAnsi="Arial" w:cs="Arial"/>
        <w:color w:val="000000"/>
        <w:sz w:val="18"/>
        <w:szCs w:val="18"/>
      </w:rPr>
      <w:fldChar w:fldCharType="end"/>
    </w:r>
    <w:r>
      <w:rPr>
        <w:rFonts w:ascii="Arial" w:eastAsia="Arial" w:hAnsi="Arial" w:cs="Arial"/>
        <w:color w:val="000000"/>
        <w:sz w:val="18"/>
        <w:szCs w:val="18"/>
      </w:rPr>
      <w:t xml:space="preserve"> of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B34F63">
      <w:rPr>
        <w:rFonts w:ascii="Arial" w:eastAsia="Arial" w:hAnsi="Arial" w:cs="Arial"/>
        <w:noProof/>
        <w:color w:val="000000"/>
        <w:sz w:val="18"/>
        <w:szCs w:val="18"/>
      </w:rPr>
      <w:t>9</w:t>
    </w:r>
    <w:r>
      <w:rPr>
        <w:rFonts w:ascii="Arial" w:eastAsia="Arial" w:hAnsi="Arial" w:cs="Arial"/>
        <w:color w:val="000000"/>
        <w:sz w:val="18"/>
        <w:szCs w:val="18"/>
      </w:rPr>
      <w:fldChar w:fldCharType="end"/>
    </w:r>
  </w:p>
  <w:p w:rsidR="00CF5EA6" w:rsidRDefault="007D6023">
    <w:pPr>
      <w:pBdr>
        <w:top w:val="nil"/>
        <w:left w:val="nil"/>
        <w:bottom w:val="nil"/>
        <w:right w:val="nil"/>
        <w:between w:val="nil"/>
      </w:pBdr>
      <w:tabs>
        <w:tab w:val="center" w:pos="4513"/>
        <w:tab w:val="right" w:pos="9026"/>
      </w:tabs>
      <w:spacing w:after="200" w:line="276" w:lineRule="auto"/>
      <w:ind w:left="0" w:hanging="2"/>
      <w:jc w:val="left"/>
      <w:rPr>
        <w:rFonts w:ascii="Arial" w:eastAsia="Arial" w:hAnsi="Arial" w:cs="Arial"/>
        <w:color w:val="000000"/>
        <w:sz w:val="18"/>
        <w:szCs w:val="18"/>
      </w:rPr>
    </w:pPr>
    <w:r>
      <w:rPr>
        <w:rFonts w:ascii="Arial" w:eastAsia="Arial" w:hAnsi="Arial" w:cs="Arial"/>
        <w:color w:val="000000"/>
        <w:sz w:val="18"/>
        <w:szCs w:val="18"/>
      </w:rPr>
      <w:t>Call-Off Schedule 5 (Call-Off Pricing) - Government Property Agency Contract Reference CCBO21A02</w:t>
    </w:r>
  </w:p>
  <w:p w:rsidR="00CF5EA6" w:rsidRDefault="007D6023">
    <w:pPr>
      <w:pBdr>
        <w:top w:val="nil"/>
        <w:left w:val="nil"/>
        <w:bottom w:val="nil"/>
        <w:right w:val="nil"/>
        <w:between w:val="nil"/>
      </w:pBdr>
      <w:tabs>
        <w:tab w:val="center" w:pos="4513"/>
        <w:tab w:val="right" w:pos="9026"/>
      </w:tabs>
      <w:spacing w:after="200" w:line="276" w:lineRule="auto"/>
      <w:ind w:left="0" w:hanging="2"/>
      <w:rPr>
        <w:rFonts w:ascii="Arial" w:eastAsia="Arial" w:hAnsi="Arial" w:cs="Arial"/>
        <w:color w:val="000000"/>
        <w:sz w:val="18"/>
        <w:szCs w:val="18"/>
      </w:rPr>
    </w:pPr>
    <w:bookmarkStart w:id="13" w:name="_heading=h.cfupp55kzdt8" w:colFirst="0" w:colLast="0"/>
    <w:bookmarkEnd w:id="13"/>
    <w:r>
      <w:rPr>
        <w:rFonts w:ascii="Arial" w:eastAsia="Arial" w:hAnsi="Arial" w:cs="Arial"/>
        <w:color w:val="000000"/>
        <w:sz w:val="18"/>
        <w:szCs w:val="18"/>
      </w:rPr>
      <w:t xml:space="preserve">Model Version v3.0 Project Version v1.0                                                                            </w:t>
    </w:r>
  </w:p>
  <w:p w:rsidR="00CF5EA6" w:rsidRDefault="007D6023">
    <w:pPr>
      <w:pBdr>
        <w:top w:val="nil"/>
        <w:left w:val="nil"/>
        <w:bottom w:val="nil"/>
        <w:right w:val="nil"/>
        <w:between w:val="nil"/>
      </w:pBdr>
      <w:tabs>
        <w:tab w:val="center" w:pos="4513"/>
        <w:tab w:val="right" w:pos="9026"/>
      </w:tabs>
      <w:spacing w:after="200" w:line="276" w:lineRule="auto"/>
      <w:ind w:left="0" w:hanging="2"/>
      <w:jc w:val="left"/>
      <w:rPr>
        <w:rFonts w:ascii="Arial" w:eastAsia="Arial" w:hAnsi="Arial" w:cs="Arial"/>
        <w:color w:val="000000"/>
        <w:sz w:val="18"/>
        <w:szCs w:val="18"/>
      </w:rPr>
    </w:pPr>
    <w:r>
      <w:rPr>
        <w:rFonts w:ascii="Arial" w:eastAsia="Arial" w:hAnsi="Arial" w:cs="Arial"/>
        <w:color w:val="000000"/>
        <w:sz w:val="18"/>
        <w:szCs w:val="18"/>
      </w:rPr>
      <w:t>© Crown Copyright 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4193" w:rsidRDefault="00734193">
      <w:pPr>
        <w:spacing w:after="0" w:line="240" w:lineRule="auto"/>
        <w:ind w:left="0" w:hanging="2"/>
      </w:pPr>
      <w:r>
        <w:separator/>
      </w:r>
    </w:p>
  </w:footnote>
  <w:footnote w:type="continuationSeparator" w:id="0">
    <w:p w:rsidR="00734193" w:rsidRDefault="00734193">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5EA6" w:rsidRDefault="00CF5EA6">
    <w:pPr>
      <w:pBdr>
        <w:top w:val="nil"/>
        <w:left w:val="nil"/>
        <w:bottom w:val="nil"/>
        <w:right w:val="nil"/>
        <w:between w:val="nil"/>
      </w:pBdr>
      <w:tabs>
        <w:tab w:val="center" w:pos="4153"/>
        <w:tab w:val="right" w:pos="8306"/>
      </w:tabs>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5EA6" w:rsidRDefault="007D6023">
    <w:pPr>
      <w:tabs>
        <w:tab w:val="center" w:pos="4513"/>
        <w:tab w:val="right" w:pos="9026"/>
      </w:tabs>
      <w:spacing w:after="0" w:line="240" w:lineRule="auto"/>
      <w:ind w:left="0" w:hanging="2"/>
      <w:rPr>
        <w:rFonts w:ascii="Calibri" w:eastAsia="Calibri" w:hAnsi="Calibri" w:cs="Calibri"/>
        <w:b/>
      </w:rPr>
    </w:pPr>
    <w:r>
      <w:rPr>
        <w:rFonts w:ascii="Calibri" w:eastAsia="Calibri" w:hAnsi="Calibri" w:cs="Calibri"/>
        <w:b/>
        <w:noProof/>
        <w:lang w:eastAsia="en-GB"/>
      </w:rPr>
      <w:drawing>
        <wp:anchor distT="45720" distB="45720" distL="114300" distR="114300" simplePos="0" relativeHeight="251658240" behindDoc="0" locked="0" layoutInCell="1" hidden="0" allowOverlap="1">
          <wp:simplePos x="0" y="0"/>
          <wp:positionH relativeFrom="page">
            <wp:posOffset>5981700</wp:posOffset>
          </wp:positionH>
          <wp:positionV relativeFrom="page">
            <wp:posOffset>324485</wp:posOffset>
          </wp:positionV>
          <wp:extent cx="1000125" cy="876300"/>
          <wp:effectExtent l="0" t="0" r="0" b="0"/>
          <wp:wrapSquare wrapText="bothSides" distT="45720" distB="45720" distL="114300" distR="114300"/>
          <wp:docPr id="236"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1000125" cy="876300"/>
                  </a:xfrm>
                  <a:prstGeom prst="rect">
                    <a:avLst/>
                  </a:prstGeom>
                  <a:ln/>
                </pic:spPr>
              </pic:pic>
            </a:graphicData>
          </a:graphic>
        </wp:anchor>
      </w:drawing>
    </w:r>
    <w:r>
      <w:rPr>
        <w:rFonts w:ascii="Calibri" w:eastAsia="Calibri" w:hAnsi="Calibri" w:cs="Calibri"/>
        <w:b/>
      </w:rPr>
      <w:t>Customer Comfort &amp; Safety (Provision of Hard FM Services) South &amp; London</w:t>
    </w:r>
  </w:p>
  <w:p w:rsidR="00CF5EA6" w:rsidRDefault="007D6023">
    <w:pPr>
      <w:tabs>
        <w:tab w:val="center" w:pos="4513"/>
        <w:tab w:val="right" w:pos="9026"/>
      </w:tabs>
      <w:spacing w:after="0" w:line="240" w:lineRule="auto"/>
      <w:ind w:left="0" w:hanging="2"/>
      <w:rPr>
        <w:rFonts w:ascii="Calibri" w:eastAsia="Calibri" w:hAnsi="Calibri" w:cs="Calibri"/>
      </w:rPr>
    </w:pPr>
    <w:r>
      <w:rPr>
        <w:rFonts w:ascii="Calibri" w:eastAsia="Calibri" w:hAnsi="Calibri" w:cs="Calibri"/>
        <w:b/>
      </w:rPr>
      <w:t xml:space="preserve">Call-Off Schedule 5 (Call-Off Pricing)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5EA6" w:rsidRDefault="007D6023">
    <w:pPr>
      <w:tabs>
        <w:tab w:val="center" w:pos="4513"/>
        <w:tab w:val="right" w:pos="9026"/>
      </w:tabs>
      <w:spacing w:after="0" w:line="240" w:lineRule="auto"/>
      <w:ind w:left="0" w:hanging="2"/>
      <w:rPr>
        <w:rFonts w:ascii="Calibri" w:eastAsia="Calibri" w:hAnsi="Calibri" w:cs="Calibri"/>
        <w:b/>
      </w:rPr>
    </w:pPr>
    <w:r>
      <w:rPr>
        <w:noProof/>
        <w:lang w:eastAsia="en-GB"/>
      </w:rPr>
      <w:drawing>
        <wp:anchor distT="45720" distB="45720" distL="114300" distR="114300" simplePos="0" relativeHeight="251659264" behindDoc="0" locked="0" layoutInCell="1" hidden="0" allowOverlap="1">
          <wp:simplePos x="0" y="0"/>
          <wp:positionH relativeFrom="column">
            <wp:posOffset>5067300</wp:posOffset>
          </wp:positionH>
          <wp:positionV relativeFrom="paragraph">
            <wp:posOffset>-122554</wp:posOffset>
          </wp:positionV>
          <wp:extent cx="1000125" cy="876300"/>
          <wp:effectExtent l="0" t="0" r="0" b="0"/>
          <wp:wrapSquare wrapText="bothSides" distT="45720" distB="45720" distL="114300" distR="114300"/>
          <wp:docPr id="235"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1000125" cy="876300"/>
                  </a:xfrm>
                  <a:prstGeom prst="rect">
                    <a:avLst/>
                  </a:prstGeom>
                  <a:ln/>
                </pic:spPr>
              </pic:pic>
            </a:graphicData>
          </a:graphic>
        </wp:anchor>
      </w:drawing>
    </w:r>
  </w:p>
  <w:p w:rsidR="00CF5EA6" w:rsidRDefault="00CF5EA6">
    <w:pPr>
      <w:tabs>
        <w:tab w:val="center" w:pos="4513"/>
        <w:tab w:val="right" w:pos="9026"/>
      </w:tabs>
      <w:spacing w:after="0" w:line="240" w:lineRule="auto"/>
      <w:ind w:left="0" w:hanging="2"/>
      <w:rPr>
        <w:rFonts w:ascii="Calibri" w:eastAsia="Calibri" w:hAnsi="Calibri" w:cs="Calibri"/>
        <w:b/>
      </w:rPr>
    </w:pPr>
  </w:p>
  <w:p w:rsidR="00CF5EA6" w:rsidRDefault="00CF5EA6">
    <w:pPr>
      <w:tabs>
        <w:tab w:val="center" w:pos="4513"/>
        <w:tab w:val="right" w:pos="9026"/>
      </w:tabs>
      <w:spacing w:after="0" w:line="240" w:lineRule="auto"/>
      <w:ind w:left="0" w:hanging="2"/>
      <w:rPr>
        <w:rFonts w:ascii="Calibri" w:eastAsia="Calibri" w:hAnsi="Calibri" w:cs="Calibri"/>
        <w:b/>
      </w:rPr>
    </w:pPr>
  </w:p>
  <w:p w:rsidR="00CF5EA6" w:rsidRDefault="00CF5EA6">
    <w:pPr>
      <w:tabs>
        <w:tab w:val="center" w:pos="4513"/>
        <w:tab w:val="right" w:pos="9026"/>
      </w:tabs>
      <w:spacing w:after="0" w:line="240" w:lineRule="auto"/>
      <w:ind w:left="0" w:hanging="2"/>
      <w:rPr>
        <w:rFonts w:ascii="Calibri" w:eastAsia="Calibri" w:hAnsi="Calibri" w:cs="Calibri"/>
        <w:b/>
      </w:rPr>
    </w:pPr>
  </w:p>
  <w:p w:rsidR="00CF5EA6" w:rsidRDefault="00CF5EA6">
    <w:pPr>
      <w:tabs>
        <w:tab w:val="center" w:pos="4513"/>
        <w:tab w:val="right" w:pos="9026"/>
      </w:tabs>
      <w:spacing w:after="0" w:line="240" w:lineRule="auto"/>
      <w:ind w:left="0" w:hanging="2"/>
      <w:rPr>
        <w:rFonts w:ascii="Calibri" w:eastAsia="Calibri" w:hAnsi="Calibri" w:cs="Calibri"/>
        <w:b/>
      </w:rPr>
    </w:pPr>
  </w:p>
  <w:p w:rsidR="00CF5EA6" w:rsidRDefault="007D6023">
    <w:pPr>
      <w:tabs>
        <w:tab w:val="center" w:pos="4513"/>
        <w:tab w:val="right" w:pos="9026"/>
      </w:tabs>
      <w:spacing w:after="0" w:line="240" w:lineRule="auto"/>
      <w:ind w:left="0" w:hanging="2"/>
      <w:rPr>
        <w:rFonts w:ascii="Calibri" w:eastAsia="Calibri" w:hAnsi="Calibri" w:cs="Calibri"/>
      </w:rPr>
    </w:pPr>
    <w:r>
      <w:rPr>
        <w:rFonts w:ascii="Calibri" w:eastAsia="Calibri" w:hAnsi="Calibri" w:cs="Calibri"/>
        <w:b/>
      </w:rPr>
      <w:t xml:space="preserve">Call-Off Schedule 5 (Call-Off Pricing)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A80193"/>
    <w:multiLevelType w:val="multilevel"/>
    <w:tmpl w:val="1B1C5AD8"/>
    <w:lvl w:ilvl="0">
      <w:start w:val="1"/>
      <w:numFmt w:val="decimal"/>
      <w:pStyle w:val="Heading1"/>
      <w:lvlText w:val=""/>
      <w:lvlJc w:val="left"/>
      <w:pPr>
        <w:ind w:left="360" w:firstLine="0"/>
      </w:pPr>
      <w:rPr>
        <w:smallCaps w:val="0"/>
        <w:vertAlign w:val="baseline"/>
      </w:rPr>
    </w:lvl>
    <w:lvl w:ilvl="1">
      <w:start w:val="1"/>
      <w:numFmt w:val="decimal"/>
      <w:pStyle w:val="Heading2"/>
      <w:lvlText w:val="%1.%2"/>
      <w:lvlJc w:val="left"/>
      <w:pPr>
        <w:ind w:left="360" w:firstLine="0"/>
      </w:pPr>
      <w:rPr>
        <w:smallCaps w:val="0"/>
        <w:vertAlign w:val="baseline"/>
      </w:rPr>
    </w:lvl>
    <w:lvl w:ilvl="2">
      <w:start w:val="1"/>
      <w:numFmt w:val="lowerLetter"/>
      <w:pStyle w:val="Heading3"/>
      <w:lvlText w:val="(%3)"/>
      <w:lvlJc w:val="left"/>
      <w:pPr>
        <w:ind w:left="360" w:hanging="720"/>
      </w:pPr>
      <w:rPr>
        <w:smallCaps w:val="0"/>
        <w:vertAlign w:val="baseline"/>
      </w:rPr>
    </w:lvl>
    <w:lvl w:ilvl="3">
      <w:start w:val="1"/>
      <w:numFmt w:val="lowerRoman"/>
      <w:pStyle w:val="Heading4"/>
      <w:lvlText w:val="(%4)"/>
      <w:lvlJc w:val="left"/>
      <w:pPr>
        <w:ind w:left="2520" w:hanging="1080"/>
      </w:pPr>
      <w:rPr>
        <w:smallCaps w:val="0"/>
        <w:vertAlign w:val="baseline"/>
      </w:rPr>
    </w:lvl>
    <w:lvl w:ilvl="4">
      <w:start w:val="1"/>
      <w:numFmt w:val="upperLetter"/>
      <w:pStyle w:val="Heading5"/>
      <w:lvlText w:val="(%5)"/>
      <w:lvlJc w:val="left"/>
      <w:pPr>
        <w:ind w:left="3240" w:hanging="720"/>
      </w:pPr>
      <w:rPr>
        <w:smallCaps w:val="0"/>
        <w:vertAlign w:val="baseline"/>
      </w:rPr>
    </w:lvl>
    <w:lvl w:ilvl="5">
      <w:start w:val="1"/>
      <w:numFmt w:val="decimal"/>
      <w:pStyle w:val="Heading6"/>
      <w:lvlText w:val=""/>
      <w:lvlJc w:val="left"/>
      <w:pPr>
        <w:ind w:left="2520" w:hanging="1080"/>
      </w:pPr>
      <w:rPr>
        <w:smallCaps w:val="0"/>
        <w:vertAlign w:val="baseline"/>
      </w:rPr>
    </w:lvl>
    <w:lvl w:ilvl="6">
      <w:start w:val="1"/>
      <w:numFmt w:val="decimal"/>
      <w:pStyle w:val="Heading7"/>
      <w:lvlText w:val=""/>
      <w:lvlJc w:val="left"/>
      <w:pPr>
        <w:ind w:left="2520" w:hanging="1080"/>
      </w:pPr>
      <w:rPr>
        <w:smallCaps w:val="0"/>
        <w:vertAlign w:val="baseline"/>
      </w:rPr>
    </w:lvl>
    <w:lvl w:ilvl="7">
      <w:start w:val="1"/>
      <w:numFmt w:val="decimal"/>
      <w:pStyle w:val="Heading8"/>
      <w:lvlText w:val=""/>
      <w:lvlJc w:val="left"/>
      <w:pPr>
        <w:ind w:left="2520" w:hanging="1080"/>
      </w:pPr>
      <w:rPr>
        <w:smallCaps w:val="0"/>
        <w:vertAlign w:val="baseline"/>
      </w:rPr>
    </w:lvl>
    <w:lvl w:ilvl="8">
      <w:start w:val="1"/>
      <w:numFmt w:val="decimal"/>
      <w:pStyle w:val="Heading9"/>
      <w:lvlText w:val=""/>
      <w:lvlJc w:val="left"/>
      <w:pPr>
        <w:ind w:left="2520" w:hanging="1080"/>
      </w:pPr>
      <w:rPr>
        <w:smallCaps w:val="0"/>
        <w:vertAlign w:val="baseline"/>
      </w:rPr>
    </w:lvl>
  </w:abstractNum>
  <w:abstractNum w:abstractNumId="1" w15:restartNumberingAfterBreak="0">
    <w:nsid w:val="56DB5F93"/>
    <w:multiLevelType w:val="multilevel"/>
    <w:tmpl w:val="9D8A50AA"/>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ListBullet"/>
      <w:lvlText w:val="%9."/>
      <w:lvlJc w:val="left"/>
      <w:pPr>
        <w:tabs>
          <w:tab w:val="num" w:pos="6480"/>
        </w:tabs>
        <w:ind w:left="6480" w:hanging="720"/>
      </w:pPr>
    </w:lvl>
  </w:abstractNum>
  <w:abstractNum w:abstractNumId="2" w15:restartNumberingAfterBreak="0">
    <w:nsid w:val="5F353B6C"/>
    <w:multiLevelType w:val="multilevel"/>
    <w:tmpl w:val="CD5CEFC2"/>
    <w:lvl w:ilvl="0">
      <w:start w:val="1"/>
      <w:numFmt w:val="decimal"/>
      <w:lvlText w:val="%1."/>
      <w:lvlJc w:val="left"/>
      <w:pPr>
        <w:ind w:left="360" w:hanging="360"/>
      </w:pPr>
      <w:rPr>
        <w:smallCaps w:val="0"/>
        <w:vertAlign w:val="baseline"/>
      </w:rPr>
    </w:lvl>
    <w:lvl w:ilvl="1">
      <w:start w:val="1"/>
      <w:numFmt w:val="decimal"/>
      <w:lvlText w:val="%1.%2"/>
      <w:lvlJc w:val="left"/>
      <w:pPr>
        <w:ind w:left="864" w:hanging="502"/>
      </w:pPr>
      <w:rPr>
        <w:b w:val="0"/>
        <w:smallCaps w:val="0"/>
        <w:vertAlign w:val="baseline"/>
      </w:rPr>
    </w:lvl>
    <w:lvl w:ilvl="2">
      <w:start w:val="1"/>
      <w:numFmt w:val="decimal"/>
      <w:lvlText w:val="%1.%2.%3"/>
      <w:lvlJc w:val="left"/>
      <w:pPr>
        <w:ind w:left="1926" w:hanging="936"/>
      </w:pPr>
      <w:rPr>
        <w:b w:val="0"/>
        <w:smallCaps w:val="0"/>
        <w:vertAlign w:val="baseline"/>
      </w:rPr>
    </w:lvl>
    <w:lvl w:ilvl="3">
      <w:start w:val="1"/>
      <w:numFmt w:val="decimal"/>
      <w:lvlText w:val="%1.%2.%3.%4"/>
      <w:lvlJc w:val="left"/>
      <w:pPr>
        <w:ind w:left="2880" w:hanging="1080"/>
      </w:pPr>
      <w:rPr>
        <w:smallCaps w:val="0"/>
        <w:vertAlign w:val="baseline"/>
      </w:rPr>
    </w:lvl>
    <w:lvl w:ilvl="4">
      <w:start w:val="1"/>
      <w:numFmt w:val="upp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num w:numId="1">
    <w:abstractNumId w:val="2"/>
  </w:num>
  <w:num w:numId="2">
    <w:abstractNumId w:val="0"/>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EA6"/>
    <w:rsid w:val="00162CE4"/>
    <w:rsid w:val="00734193"/>
    <w:rsid w:val="007D6023"/>
    <w:rsid w:val="00B34F63"/>
    <w:rsid w:val="00CF5E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789B91-F03D-410E-A7B7-2B7D353C7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GB" w:eastAsia="en-GB" w:bidi="ar-SA"/>
      </w:rPr>
    </w:rPrDefault>
    <w:pPrDefault>
      <w:pPr>
        <w:spacing w:after="240" w:line="360" w:lineRule="auto"/>
        <w:ind w:hanging="1"/>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overflowPunct w:val="0"/>
      <w:autoSpaceDE w:val="0"/>
      <w:autoSpaceDN w:val="0"/>
      <w:adjustRightInd w:val="0"/>
      <w:ind w:leftChars="-1" w:left="-1" w:hangingChars="1"/>
      <w:textDirection w:val="btLr"/>
      <w:textAlignment w:val="baseline"/>
      <w:outlineLvl w:val="0"/>
    </w:pPr>
    <w:rPr>
      <w:position w:val="-1"/>
      <w:lang w:eastAsia="en-US"/>
    </w:rPr>
  </w:style>
  <w:style w:type="paragraph" w:styleId="Heading1">
    <w:name w:val="heading 1"/>
    <w:basedOn w:val="HouseStyleBase"/>
    <w:uiPriority w:val="9"/>
    <w:qFormat/>
    <w:pPr>
      <w:numPr>
        <w:numId w:val="2"/>
      </w:numPr>
      <w:ind w:left="-1" w:hanging="1"/>
    </w:pPr>
  </w:style>
  <w:style w:type="paragraph" w:styleId="Heading2">
    <w:name w:val="heading 2"/>
    <w:basedOn w:val="HouseStyleBase"/>
    <w:uiPriority w:val="9"/>
    <w:semiHidden/>
    <w:unhideWhenUsed/>
    <w:qFormat/>
    <w:pPr>
      <w:numPr>
        <w:ilvl w:val="1"/>
        <w:numId w:val="2"/>
      </w:numPr>
      <w:ind w:left="-1" w:hanging="1"/>
      <w:outlineLvl w:val="1"/>
    </w:pPr>
    <w:rPr>
      <w:rFonts w:ascii="Calibri" w:eastAsia="STZhongsong" w:hAnsi="Calibri"/>
    </w:rPr>
  </w:style>
  <w:style w:type="paragraph" w:styleId="Heading3">
    <w:name w:val="heading 3"/>
    <w:basedOn w:val="HouseStyleBase"/>
    <w:uiPriority w:val="9"/>
    <w:semiHidden/>
    <w:unhideWhenUsed/>
    <w:qFormat/>
    <w:pPr>
      <w:numPr>
        <w:ilvl w:val="2"/>
        <w:numId w:val="2"/>
      </w:numPr>
      <w:ind w:left="-1" w:hanging="1"/>
      <w:outlineLvl w:val="2"/>
    </w:pPr>
  </w:style>
  <w:style w:type="paragraph" w:styleId="Heading4">
    <w:name w:val="heading 4"/>
    <w:basedOn w:val="HouseStyleBase"/>
    <w:uiPriority w:val="9"/>
    <w:semiHidden/>
    <w:unhideWhenUsed/>
    <w:qFormat/>
    <w:pPr>
      <w:numPr>
        <w:ilvl w:val="3"/>
        <w:numId w:val="2"/>
      </w:numPr>
      <w:ind w:left="-1" w:hanging="1"/>
      <w:outlineLvl w:val="3"/>
    </w:pPr>
  </w:style>
  <w:style w:type="paragraph" w:styleId="Heading5">
    <w:name w:val="heading 5"/>
    <w:basedOn w:val="HouseStyleBase"/>
    <w:uiPriority w:val="9"/>
    <w:semiHidden/>
    <w:unhideWhenUsed/>
    <w:qFormat/>
    <w:pPr>
      <w:numPr>
        <w:ilvl w:val="4"/>
        <w:numId w:val="2"/>
      </w:numPr>
      <w:ind w:left="-1" w:hanging="1"/>
      <w:outlineLvl w:val="4"/>
    </w:pPr>
  </w:style>
  <w:style w:type="paragraph" w:styleId="Heading6">
    <w:name w:val="heading 6"/>
    <w:basedOn w:val="HouseStyleBase"/>
    <w:uiPriority w:val="9"/>
    <w:semiHidden/>
    <w:unhideWhenUsed/>
    <w:qFormat/>
    <w:pPr>
      <w:numPr>
        <w:ilvl w:val="5"/>
        <w:numId w:val="2"/>
      </w:numPr>
      <w:ind w:left="-1" w:hanging="1"/>
      <w:outlineLvl w:val="5"/>
    </w:pPr>
  </w:style>
  <w:style w:type="paragraph" w:styleId="Heading7">
    <w:name w:val="heading 7"/>
    <w:basedOn w:val="HouseStyleBase"/>
    <w:pPr>
      <w:numPr>
        <w:ilvl w:val="6"/>
        <w:numId w:val="2"/>
      </w:numPr>
      <w:ind w:left="-1" w:hanging="1"/>
      <w:outlineLvl w:val="6"/>
    </w:pPr>
  </w:style>
  <w:style w:type="paragraph" w:styleId="Heading8">
    <w:name w:val="heading 8"/>
    <w:basedOn w:val="HouseStyleBase"/>
    <w:pPr>
      <w:numPr>
        <w:ilvl w:val="7"/>
        <w:numId w:val="2"/>
      </w:numPr>
      <w:ind w:left="-1" w:hanging="1"/>
      <w:outlineLvl w:val="7"/>
    </w:pPr>
  </w:style>
  <w:style w:type="paragraph" w:styleId="Heading9">
    <w:name w:val="heading 9"/>
    <w:basedOn w:val="HouseStyleBase"/>
    <w:pPr>
      <w:numPr>
        <w:ilvl w:val="8"/>
        <w:numId w:val="2"/>
      </w:numPr>
      <w:ind w:left="-1" w:hanging="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240" w:after="60"/>
      <w:jc w:val="center"/>
    </w:pPr>
    <w:rPr>
      <w:rFonts w:ascii="Arial" w:hAnsi="Arial"/>
      <w:b/>
      <w:kern w:val="28"/>
      <w:sz w:val="32"/>
    </w:rPr>
  </w:style>
  <w:style w:type="paragraph" w:styleId="Footer">
    <w:name w:val="footer"/>
    <w:basedOn w:val="Normal"/>
    <w:pPr>
      <w:tabs>
        <w:tab w:val="center" w:pos="4153"/>
        <w:tab w:val="right" w:pos="8306"/>
      </w:tabs>
      <w:spacing w:after="0" w:line="240" w:lineRule="auto"/>
    </w:pPr>
  </w:style>
  <w:style w:type="paragraph" w:styleId="BodyTextIndent">
    <w:name w:val="Body Text Indent"/>
    <w:basedOn w:val="HouseStyleBase"/>
    <w:pPr>
      <w:numPr>
        <w:numId w:val="3"/>
      </w:numPr>
      <w:ind w:left="-1" w:hanging="1"/>
    </w:pPr>
    <w:rPr>
      <w:rFonts w:ascii="Calibri" w:eastAsia="STZhongsong" w:hAnsi="Calibri"/>
    </w:rPr>
  </w:style>
  <w:style w:type="paragraph" w:styleId="BodyTextIndent2">
    <w:name w:val="Body Text Indent 2"/>
    <w:basedOn w:val="HouseStyleBase"/>
    <w:pPr>
      <w:numPr>
        <w:ilvl w:val="1"/>
        <w:numId w:val="3"/>
      </w:numPr>
      <w:ind w:left="-1" w:hanging="1"/>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rPr>
      <w:rFonts w:ascii="Calibri" w:eastAsia="STZhongsong" w:hAnsi="Calibri"/>
    </w:rPr>
  </w:style>
  <w:style w:type="paragraph" w:styleId="BodyText">
    <w:name w:val="Body Text"/>
    <w:basedOn w:val="Normal"/>
    <w:pPr>
      <w:spacing w:after="120"/>
    </w:pPr>
  </w:style>
  <w:style w:type="character" w:styleId="PageNumber">
    <w:name w:val="page number"/>
    <w:rPr>
      <w:w w:val="100"/>
      <w:position w:val="-1"/>
      <w:sz w:val="22"/>
      <w:effect w:val="none"/>
      <w:vertAlign w:val="baseline"/>
      <w:cs w:val="0"/>
      <w:em w:val="none"/>
    </w:rPr>
  </w:style>
  <w:style w:type="paragraph" w:styleId="Header">
    <w:name w:val="header"/>
    <w:basedOn w:val="Normal"/>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jc w:val="center"/>
    </w:pPr>
    <w:rPr>
      <w:b/>
      <w:caps/>
    </w:rPr>
  </w:style>
  <w:style w:type="paragraph" w:customStyle="1" w:styleId="ScheduleL1">
    <w:name w:val="Schedule L1"/>
    <w:basedOn w:val="HouseStyleBase"/>
    <w:pPr>
      <w:keepNext/>
      <w:tabs>
        <w:tab w:val="num" w:pos="720"/>
      </w:tabs>
    </w:pPr>
    <w:rPr>
      <w:rFonts w:ascii="Calibri" w:eastAsia="STZhongsong" w:hAnsi="Calibri"/>
      <w:b/>
      <w:bCs/>
    </w:rPr>
  </w:style>
  <w:style w:type="paragraph" w:styleId="ListBullet">
    <w:name w:val="List Bullet"/>
    <w:basedOn w:val="Normal"/>
    <w:pPr>
      <w:numPr>
        <w:ilvl w:val="10"/>
        <w:numId w:val="4"/>
      </w:numPr>
      <w:ind w:left="720" w:hanging="720"/>
    </w:pPr>
  </w:style>
  <w:style w:type="paragraph" w:styleId="TOAHeading">
    <w:name w:val="toa heading"/>
    <w:basedOn w:val="Normal"/>
    <w:next w:val="Normal"/>
    <w:pPr>
      <w:spacing w:before="120"/>
    </w:pPr>
    <w:rPr>
      <w:b/>
    </w:rPr>
  </w:style>
  <w:style w:type="paragraph" w:styleId="ListBullet2">
    <w:name w:val="List Bullet 2"/>
    <w:basedOn w:val="HouseStyleBase"/>
    <w:pPr>
      <w:tabs>
        <w:tab w:val="num" w:pos="1440"/>
      </w:tabs>
    </w:pPr>
  </w:style>
  <w:style w:type="paragraph" w:customStyle="1" w:styleId="HouseStyleBase">
    <w:name w:val="House Style Base"/>
    <w:pPr>
      <w:suppressAutoHyphens/>
      <w:adjustRightInd w:val="0"/>
      <w:spacing w:line="1" w:lineRule="atLeast"/>
      <w:ind w:leftChars="-1" w:left="-1" w:hangingChars="1"/>
      <w:textDirection w:val="btLr"/>
      <w:textAlignment w:val="top"/>
      <w:outlineLvl w:val="0"/>
    </w:pPr>
    <w:rPr>
      <w:position w:val="-1"/>
      <w:lang w:eastAsia="zh-CN"/>
    </w:rPr>
  </w:style>
  <w:style w:type="numbering" w:styleId="111111">
    <w:name w:val="Outline List 2"/>
    <w:basedOn w:val="NoList"/>
  </w:style>
  <w:style w:type="paragraph" w:styleId="TOC1">
    <w:name w:val="toc 1"/>
    <w:pPr>
      <w:tabs>
        <w:tab w:val="left" w:pos="720"/>
        <w:tab w:val="right" w:leader="dot" w:pos="9029"/>
      </w:tabs>
      <w:suppressAutoHyphens/>
      <w:adjustRightInd w:val="0"/>
      <w:spacing w:after="120" w:line="1" w:lineRule="atLeast"/>
      <w:ind w:leftChars="-1" w:left="720" w:hangingChars="1" w:hanging="720"/>
      <w:textDirection w:val="btLr"/>
      <w:textAlignment w:val="top"/>
      <w:outlineLvl w:val="0"/>
    </w:pPr>
    <w:rPr>
      <w:caps/>
      <w:position w:val="-1"/>
      <w:lang w:eastAsia="zh-CN"/>
    </w:rPr>
  </w:style>
  <w:style w:type="paragraph" w:styleId="TOC2">
    <w:name w:val="toc 2"/>
    <w:pPr>
      <w:tabs>
        <w:tab w:val="left" w:pos="1440"/>
        <w:tab w:val="right" w:leader="dot" w:pos="9029"/>
      </w:tabs>
      <w:suppressAutoHyphens/>
      <w:adjustRightInd w:val="0"/>
      <w:spacing w:after="120" w:line="1" w:lineRule="atLeast"/>
      <w:ind w:leftChars="-1" w:left="1440" w:hangingChars="1" w:hanging="720"/>
      <w:textDirection w:val="btLr"/>
      <w:textAlignment w:val="top"/>
      <w:outlineLvl w:val="0"/>
    </w:pPr>
    <w:rPr>
      <w:position w:val="-1"/>
      <w:lang w:eastAsia="zh-CN"/>
    </w:rPr>
  </w:style>
  <w:style w:type="paragraph" w:styleId="TOC3">
    <w:name w:val="toc 3"/>
    <w:pPr>
      <w:tabs>
        <w:tab w:val="left" w:pos="2160"/>
        <w:tab w:val="right" w:leader="dot" w:pos="9029"/>
      </w:tabs>
      <w:suppressAutoHyphens/>
      <w:adjustRightInd w:val="0"/>
      <w:spacing w:after="120" w:line="1" w:lineRule="atLeast"/>
      <w:ind w:leftChars="-1" w:left="2160" w:hangingChars="1" w:hanging="720"/>
      <w:textDirection w:val="btLr"/>
      <w:textAlignment w:val="top"/>
      <w:outlineLvl w:val="0"/>
    </w:pPr>
    <w:rPr>
      <w:position w:val="-1"/>
      <w:lang w:eastAsia="zh-CN"/>
    </w:rPr>
  </w:style>
  <w:style w:type="paragraph" w:styleId="TOC4">
    <w:name w:val="toc 4"/>
    <w:pPr>
      <w:tabs>
        <w:tab w:val="left" w:pos="2880"/>
        <w:tab w:val="right" w:leader="dot" w:pos="9029"/>
      </w:tabs>
      <w:suppressAutoHyphens/>
      <w:adjustRightInd w:val="0"/>
      <w:spacing w:after="120" w:line="1" w:lineRule="atLeast"/>
      <w:ind w:leftChars="-1" w:left="2880" w:hangingChars="1" w:hanging="720"/>
      <w:textDirection w:val="btLr"/>
      <w:textAlignment w:val="top"/>
      <w:outlineLvl w:val="0"/>
    </w:pPr>
    <w:rPr>
      <w:position w:val="-1"/>
      <w:lang w:eastAsia="zh-CN"/>
    </w:rPr>
  </w:style>
  <w:style w:type="paragraph" w:styleId="TOC5">
    <w:name w:val="toc 5"/>
    <w:pPr>
      <w:tabs>
        <w:tab w:val="left" w:pos="3600"/>
        <w:tab w:val="right" w:leader="dot" w:pos="9029"/>
      </w:tabs>
      <w:suppressAutoHyphens/>
      <w:adjustRightInd w:val="0"/>
      <w:spacing w:after="120" w:line="1" w:lineRule="atLeast"/>
      <w:ind w:leftChars="-1" w:left="3600" w:hangingChars="1" w:hanging="720"/>
      <w:textDirection w:val="btLr"/>
      <w:textAlignment w:val="top"/>
      <w:outlineLvl w:val="0"/>
    </w:pPr>
    <w:rPr>
      <w:position w:val="-1"/>
      <w:lang w:eastAsia="zh-CN"/>
    </w:rPr>
  </w:style>
  <w:style w:type="paragraph" w:styleId="TOC6">
    <w:name w:val="toc 6"/>
    <w:pPr>
      <w:tabs>
        <w:tab w:val="left" w:pos="4320"/>
        <w:tab w:val="right" w:leader="dot" w:pos="9029"/>
      </w:tabs>
      <w:suppressAutoHyphens/>
      <w:adjustRightInd w:val="0"/>
      <w:spacing w:after="120" w:line="1" w:lineRule="atLeast"/>
      <w:ind w:leftChars="-1" w:left="4320" w:hangingChars="1" w:hanging="720"/>
      <w:textDirection w:val="btLr"/>
      <w:textAlignment w:val="top"/>
      <w:outlineLvl w:val="0"/>
    </w:pPr>
    <w:rPr>
      <w:position w:val="-1"/>
      <w:lang w:eastAsia="zh-CN"/>
    </w:rPr>
  </w:style>
  <w:style w:type="paragraph" w:styleId="TOC7">
    <w:name w:val="toc 7"/>
    <w:pPr>
      <w:tabs>
        <w:tab w:val="left" w:pos="5040"/>
        <w:tab w:val="right" w:leader="dot" w:pos="9029"/>
      </w:tabs>
      <w:suppressAutoHyphens/>
      <w:adjustRightInd w:val="0"/>
      <w:spacing w:after="120" w:line="1" w:lineRule="atLeast"/>
      <w:ind w:leftChars="-1" w:left="5040" w:hangingChars="1" w:hanging="720"/>
      <w:textDirection w:val="btLr"/>
      <w:textAlignment w:val="top"/>
      <w:outlineLvl w:val="0"/>
    </w:pPr>
    <w:rPr>
      <w:position w:val="-1"/>
      <w:lang w:eastAsia="zh-CN"/>
    </w:rPr>
  </w:style>
  <w:style w:type="paragraph" w:styleId="TOC8">
    <w:name w:val="toc 8"/>
    <w:pPr>
      <w:tabs>
        <w:tab w:val="right" w:leader="dot" w:pos="9029"/>
      </w:tabs>
      <w:suppressAutoHyphens/>
      <w:adjustRightInd w:val="0"/>
      <w:spacing w:after="120" w:line="1" w:lineRule="atLeast"/>
      <w:ind w:leftChars="-1" w:left="-1" w:hangingChars="1"/>
      <w:textDirection w:val="btLr"/>
      <w:textAlignment w:val="top"/>
      <w:outlineLvl w:val="0"/>
    </w:pPr>
    <w:rPr>
      <w:caps/>
      <w:position w:val="-1"/>
      <w:lang w:eastAsia="zh-CN"/>
    </w:rPr>
  </w:style>
  <w:style w:type="paragraph" w:styleId="TOC9">
    <w:name w:val="toc 9"/>
    <w:pPr>
      <w:tabs>
        <w:tab w:val="right" w:leader="dot" w:pos="9029"/>
      </w:tabs>
      <w:suppressAutoHyphens/>
      <w:adjustRightInd w:val="0"/>
      <w:spacing w:after="120" w:line="1" w:lineRule="atLeast"/>
      <w:ind w:leftChars="-1" w:left="720" w:hangingChars="1"/>
      <w:textDirection w:val="btLr"/>
      <w:textAlignment w:val="top"/>
      <w:outlineLvl w:val="0"/>
    </w:pPr>
    <w:rPr>
      <w:position w:val="-1"/>
      <w:lang w:eastAsia="zh-CN"/>
    </w:rPr>
  </w:style>
  <w:style w:type="paragraph" w:customStyle="1" w:styleId="HouseStyleBaseCentred">
    <w:name w:val="House Style Base Centred"/>
    <w:pPr>
      <w:suppressAutoHyphens/>
      <w:adjustRightInd w:val="0"/>
      <w:spacing w:line="1" w:lineRule="atLeast"/>
      <w:ind w:leftChars="-1" w:left="-1" w:hangingChars="1"/>
      <w:textDirection w:val="btLr"/>
      <w:textAlignment w:val="top"/>
      <w:outlineLvl w:val="0"/>
    </w:pPr>
    <w:rPr>
      <w:position w:val="-1"/>
      <w:lang w:eastAsia="zh-CN"/>
    </w:rPr>
  </w:style>
  <w:style w:type="paragraph" w:styleId="FootnoteText">
    <w:name w:val="footnote text"/>
    <w:basedOn w:val="HouseStyleBase"/>
    <w:pPr>
      <w:spacing w:after="60"/>
      <w:ind w:left="720" w:hanging="720"/>
    </w:pPr>
    <w:rPr>
      <w:sz w:val="16"/>
    </w:rPr>
  </w:style>
  <w:style w:type="character" w:styleId="FootnoteReference">
    <w:name w:val="footnote reference"/>
    <w:rPr>
      <w:rFonts w:ascii="Times New Roman" w:hAnsi="Times New Roman" w:cs="Times New Roman"/>
      <w:dstrike w:val="0"/>
      <w:snapToGrid/>
      <w:color w:val="auto"/>
      <w:w w:val="100"/>
      <w:kern w:val="0"/>
      <w:position w:val="-1"/>
      <w:sz w:val="22"/>
      <w:u w:val="none"/>
      <w:effect w:val="none"/>
      <w:vertAlign w:val="superscript"/>
      <w:cs w:val="0"/>
      <w:em w:val="none"/>
    </w:rPr>
  </w:style>
  <w:style w:type="paragraph" w:styleId="EndnoteText">
    <w:name w:val="endnote text"/>
    <w:basedOn w:val="HouseStyleBase"/>
    <w:pPr>
      <w:spacing w:after="120"/>
      <w:ind w:left="720" w:hanging="720"/>
    </w:pPr>
    <w:rPr>
      <w:sz w:val="18"/>
    </w:rPr>
  </w:style>
  <w:style w:type="character" w:styleId="EndnoteReference">
    <w:name w:val="endnote reference"/>
    <w:rPr>
      <w:rFonts w:ascii="Times New Roman" w:hAnsi="Times New Roman" w:cs="Times New Roman"/>
      <w:dstrike w:val="0"/>
      <w:snapToGrid/>
      <w:color w:val="auto"/>
      <w:w w:val="100"/>
      <w:kern w:val="0"/>
      <w:position w:val="-1"/>
      <w:sz w:val="22"/>
      <w:u w:val="none"/>
      <w:effect w:val="none"/>
      <w:vertAlign w:val="superscript"/>
      <w:cs w:val="0"/>
      <w:em w:val="none"/>
    </w:rPr>
  </w:style>
  <w:style w:type="table" w:styleId="TableGrid">
    <w:name w:val="Table Grid"/>
    <w:basedOn w:val="TableNormal"/>
    <w:pPr>
      <w:suppressAutoHyphens/>
      <w:overflowPunct w:val="0"/>
      <w:autoSpaceDE w:val="0"/>
      <w:autoSpaceDN w:val="0"/>
      <w:adjustRightInd w:val="0"/>
      <w:spacing w:line="1" w:lineRule="atLeast"/>
      <w:ind w:leftChars="-1" w:left="-1" w:hangingChars="1"/>
      <w:textDirection w:val="btLr"/>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tabs>
        <w:tab w:val="num" w:pos="720"/>
      </w:tabs>
      <w:jc w:val="center"/>
    </w:pPr>
    <w:rPr>
      <w:b/>
      <w:caps/>
    </w:rPr>
  </w:style>
  <w:style w:type="paragraph" w:customStyle="1" w:styleId="RecitalNumbering">
    <w:name w:val="Recital Numbering"/>
    <w:basedOn w:val="HouseStyleBase"/>
    <w:pPr>
      <w:tabs>
        <w:tab w:val="num" w:pos="720"/>
      </w:tabs>
    </w:pPr>
  </w:style>
  <w:style w:type="paragraph" w:customStyle="1" w:styleId="DefinitionNumbering1">
    <w:name w:val="Definition Numbering 1"/>
    <w:basedOn w:val="HouseStyleBase"/>
    <w:pPr>
      <w:numPr>
        <w:ilvl w:val="2"/>
        <w:numId w:val="3"/>
      </w:numPr>
      <w:spacing w:after="120"/>
      <w:ind w:left="-1" w:hanging="1"/>
    </w:pPr>
    <w:rPr>
      <w:rFonts w:ascii="Calibri" w:eastAsia="STZhongsong" w:hAnsi="Calibri"/>
    </w:rPr>
  </w:style>
  <w:style w:type="paragraph" w:customStyle="1" w:styleId="DefinitionNumbering2">
    <w:name w:val="Definition Numbering 2"/>
    <w:basedOn w:val="HouseStyleBase"/>
    <w:pPr>
      <w:numPr>
        <w:ilvl w:val="3"/>
        <w:numId w:val="3"/>
      </w:numPr>
      <w:ind w:left="-1" w:hanging="1"/>
      <w:outlineLvl w:val="1"/>
    </w:pPr>
  </w:style>
  <w:style w:type="paragraph" w:customStyle="1" w:styleId="DefinitionNumbering3">
    <w:name w:val="Definition Numbering 3"/>
    <w:basedOn w:val="HouseStyleBase"/>
    <w:pPr>
      <w:numPr>
        <w:ilvl w:val="4"/>
        <w:numId w:val="3"/>
      </w:numPr>
      <w:ind w:left="-1" w:hanging="1"/>
      <w:outlineLvl w:val="2"/>
    </w:pPr>
  </w:style>
  <w:style w:type="paragraph" w:customStyle="1" w:styleId="DefinitionNumbering4">
    <w:name w:val="Definition Numbering 4"/>
    <w:basedOn w:val="HouseStyleBase"/>
    <w:pPr>
      <w:numPr>
        <w:ilvl w:val="5"/>
        <w:numId w:val="3"/>
      </w:numPr>
      <w:ind w:left="-1" w:hanging="1"/>
      <w:outlineLvl w:val="3"/>
    </w:pPr>
  </w:style>
  <w:style w:type="paragraph" w:customStyle="1" w:styleId="DefinitionNumbering5">
    <w:name w:val="Definition Numbering 5"/>
    <w:basedOn w:val="HouseStyleBase"/>
    <w:pPr>
      <w:numPr>
        <w:ilvl w:val="6"/>
        <w:numId w:val="3"/>
      </w:numPr>
      <w:ind w:left="-1" w:hanging="1"/>
      <w:outlineLvl w:val="4"/>
    </w:pPr>
  </w:style>
  <w:style w:type="paragraph" w:customStyle="1" w:styleId="DefinitionNumbering6">
    <w:name w:val="Definition Numbering 6"/>
    <w:basedOn w:val="HouseStyleBase"/>
    <w:pPr>
      <w:numPr>
        <w:ilvl w:val="7"/>
        <w:numId w:val="3"/>
      </w:numPr>
      <w:ind w:left="-1" w:hanging="1"/>
      <w:outlineLvl w:val="5"/>
    </w:pPr>
  </w:style>
  <w:style w:type="paragraph" w:customStyle="1" w:styleId="DefinitionNumbering7">
    <w:name w:val="Definition Numbering 7"/>
    <w:basedOn w:val="HouseStyleBase"/>
    <w:pPr>
      <w:tabs>
        <w:tab w:val="num" w:pos="6480"/>
      </w:tabs>
      <w:outlineLvl w:val="6"/>
    </w:pPr>
  </w:style>
  <w:style w:type="paragraph" w:customStyle="1" w:styleId="DefinitionNumbering8">
    <w:name w:val="Definition Numbering 8"/>
    <w:basedOn w:val="HouseStyleBase"/>
    <w:pPr>
      <w:tabs>
        <w:tab w:val="num" w:pos="5760"/>
      </w:tabs>
      <w:outlineLvl w:val="7"/>
    </w:pPr>
  </w:style>
  <w:style w:type="paragraph" w:customStyle="1" w:styleId="DefinitionNumbering9">
    <w:name w:val="Definition Numbering 9"/>
    <w:basedOn w:val="HouseStyleBase"/>
    <w:pPr>
      <w:tabs>
        <w:tab w:val="num" w:pos="6480"/>
      </w:tabs>
      <w:outlineLvl w:val="8"/>
    </w:pPr>
  </w:style>
  <w:style w:type="paragraph" w:customStyle="1" w:styleId="ListBullet1">
    <w:name w:val="List Bullet 1"/>
    <w:basedOn w:val="HouseStyleBase"/>
    <w:pPr>
      <w:tabs>
        <w:tab w:val="num" w:pos="720"/>
      </w:tabs>
    </w:pPr>
  </w:style>
  <w:style w:type="paragraph" w:styleId="ListBullet3">
    <w:name w:val="List Bullet 3"/>
    <w:basedOn w:val="HouseStyleBase"/>
    <w:pPr>
      <w:tabs>
        <w:tab w:val="num" w:pos="2160"/>
      </w:tabs>
    </w:pPr>
  </w:style>
  <w:style w:type="paragraph" w:styleId="ListBullet4">
    <w:name w:val="List Bullet 4"/>
    <w:basedOn w:val="HouseStyleBase"/>
    <w:pPr>
      <w:tabs>
        <w:tab w:val="num" w:pos="2880"/>
      </w:tabs>
    </w:pPr>
  </w:style>
  <w:style w:type="paragraph" w:styleId="ListBullet5">
    <w:name w:val="List Bullet 5"/>
    <w:basedOn w:val="HouseStyleBase"/>
    <w:pPr>
      <w:tabs>
        <w:tab w:val="num" w:pos="3600"/>
      </w:tabs>
    </w:pPr>
  </w:style>
  <w:style w:type="paragraph" w:customStyle="1" w:styleId="ListBullet6">
    <w:name w:val="List Bullet 6"/>
    <w:basedOn w:val="HouseStyleBase"/>
    <w:pPr>
      <w:tabs>
        <w:tab w:val="num" w:pos="4320"/>
      </w:tabs>
    </w:pPr>
  </w:style>
  <w:style w:type="paragraph" w:customStyle="1" w:styleId="ListBullet7">
    <w:name w:val="List Bullet 7"/>
    <w:basedOn w:val="HouseStyleBase"/>
    <w:pPr>
      <w:tabs>
        <w:tab w:val="num" w:pos="5040"/>
      </w:tabs>
    </w:pPr>
  </w:style>
  <w:style w:type="paragraph" w:customStyle="1" w:styleId="ListBullet8">
    <w:name w:val="List Bullet 8"/>
    <w:basedOn w:val="HouseStyleBase"/>
    <w:pPr>
      <w:tabs>
        <w:tab w:val="num" w:pos="5760"/>
      </w:tabs>
    </w:pPr>
  </w:style>
  <w:style w:type="paragraph" w:customStyle="1" w:styleId="ListBullet9">
    <w:name w:val="List Bullet 9"/>
    <w:basedOn w:val="HouseStyleBase"/>
    <w:pPr>
      <w:tabs>
        <w:tab w:val="num" w:pos="6480"/>
      </w:tabs>
    </w:pPr>
  </w:style>
  <w:style w:type="paragraph" w:customStyle="1" w:styleId="SchPart">
    <w:name w:val="SchPart"/>
    <w:basedOn w:val="HouseStyleBaseCentred"/>
    <w:next w:val="MarginText"/>
    <w:pPr>
      <w:keepNext/>
      <w:tabs>
        <w:tab w:val="num" w:pos="1440"/>
      </w:tabs>
      <w:jc w:val="center"/>
      <w:outlineLvl w:val="1"/>
    </w:pPr>
    <w:rPr>
      <w:b/>
    </w:rPr>
  </w:style>
  <w:style w:type="paragraph" w:customStyle="1" w:styleId="ScheduleL2">
    <w:name w:val="Schedule L2"/>
    <w:basedOn w:val="HouseStyleBase"/>
    <w:pPr>
      <w:tabs>
        <w:tab w:val="num" w:pos="1440"/>
      </w:tabs>
      <w:outlineLvl w:val="1"/>
    </w:pPr>
    <w:rPr>
      <w:rFonts w:ascii="Calibri" w:eastAsia="STZhongsong" w:hAnsi="Calibri"/>
    </w:rPr>
  </w:style>
  <w:style w:type="paragraph" w:customStyle="1" w:styleId="ScheduleL3">
    <w:name w:val="Schedule L3"/>
    <w:basedOn w:val="HouseStyleBase"/>
    <w:pPr>
      <w:tabs>
        <w:tab w:val="num" w:pos="2160"/>
      </w:tabs>
      <w:outlineLvl w:val="2"/>
    </w:pPr>
    <w:rPr>
      <w:rFonts w:ascii="Calibri" w:eastAsia="STZhongsong" w:hAnsi="Calibri"/>
    </w:rPr>
  </w:style>
  <w:style w:type="paragraph" w:customStyle="1" w:styleId="ScheduleL4">
    <w:name w:val="Schedule L4"/>
    <w:basedOn w:val="HouseStyleBase"/>
    <w:pPr>
      <w:tabs>
        <w:tab w:val="num" w:pos="2880"/>
      </w:tabs>
      <w:outlineLvl w:val="3"/>
    </w:pPr>
  </w:style>
  <w:style w:type="paragraph" w:customStyle="1" w:styleId="ScheduleL5">
    <w:name w:val="Schedule L5"/>
    <w:basedOn w:val="HouseStyleBase"/>
    <w:pPr>
      <w:tabs>
        <w:tab w:val="num" w:pos="3600"/>
      </w:tabs>
      <w:outlineLvl w:val="4"/>
    </w:pPr>
  </w:style>
  <w:style w:type="paragraph" w:customStyle="1" w:styleId="ScheduleL6">
    <w:name w:val="Schedule L6"/>
    <w:basedOn w:val="HouseStyleBase"/>
    <w:pPr>
      <w:tabs>
        <w:tab w:val="num" w:pos="4320"/>
      </w:tabs>
      <w:outlineLvl w:val="5"/>
    </w:pPr>
  </w:style>
  <w:style w:type="paragraph" w:customStyle="1" w:styleId="ScheduleL7">
    <w:name w:val="Schedule L7"/>
    <w:basedOn w:val="HouseStyleBase"/>
    <w:pPr>
      <w:tabs>
        <w:tab w:val="num" w:pos="5040"/>
      </w:tabs>
      <w:outlineLvl w:val="6"/>
    </w:pPr>
  </w:style>
  <w:style w:type="paragraph" w:customStyle="1" w:styleId="ScheduleL8">
    <w:name w:val="Schedule L8"/>
    <w:basedOn w:val="HouseStyleBase"/>
    <w:pPr>
      <w:tabs>
        <w:tab w:val="num" w:pos="5760"/>
      </w:tabs>
      <w:outlineLvl w:val="7"/>
    </w:pPr>
  </w:style>
  <w:style w:type="paragraph" w:customStyle="1" w:styleId="ScheduleL9">
    <w:name w:val="Schedule L9"/>
    <w:basedOn w:val="HouseStyleBase"/>
    <w:pPr>
      <w:tabs>
        <w:tab w:val="num" w:pos="6480"/>
      </w:tabs>
      <w:outlineLvl w:val="8"/>
    </w:pPr>
  </w:style>
  <w:style w:type="paragraph" w:customStyle="1" w:styleId="SchSection">
    <w:name w:val="SchSection"/>
    <w:basedOn w:val="HouseStyleBaseCentred"/>
    <w:next w:val="MarginText"/>
    <w:pPr>
      <w:keepNext/>
      <w:tabs>
        <w:tab w:val="num" w:pos="2160"/>
      </w:tabs>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tabs>
        <w:tab w:val="num" w:pos="1440"/>
      </w:tabs>
      <w:jc w:val="center"/>
      <w:outlineLvl w:val="1"/>
    </w:pPr>
    <w:rPr>
      <w:b/>
    </w:rPr>
  </w:style>
  <w:style w:type="paragraph" w:customStyle="1" w:styleId="RecitalNumbering2">
    <w:name w:val="Recital Numbering 2"/>
    <w:basedOn w:val="HouseStyleBase"/>
    <w:pPr>
      <w:tabs>
        <w:tab w:val="num" w:pos="1440"/>
      </w:tabs>
      <w:overflowPunct w:val="0"/>
      <w:autoSpaceDE w:val="0"/>
      <w:autoSpaceDN w:val="0"/>
      <w:textAlignment w:val="baseline"/>
    </w:pPr>
  </w:style>
  <w:style w:type="paragraph" w:customStyle="1" w:styleId="RecitalNumbering3">
    <w:name w:val="Recital Numbering 3"/>
    <w:basedOn w:val="HouseStyleBase"/>
    <w:pPr>
      <w:tabs>
        <w:tab w:val="num" w:pos="2160"/>
      </w:tabs>
      <w:overflowPunct w:val="0"/>
      <w:autoSpaceDE w:val="0"/>
      <w:autoSpaceDN w:val="0"/>
      <w:textAlignment w:val="baseline"/>
    </w:p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lang w:eastAsia="en-US"/>
    </w:rPr>
  </w:style>
  <w:style w:type="paragraph" w:styleId="Bibliography">
    <w:name w:val="Bibliography"/>
    <w:basedOn w:val="Normal"/>
    <w:next w:val="Normal"/>
    <w:qFormat/>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character" w:customStyle="1" w:styleId="BodyText2Char">
    <w:name w:val="Body Text 2 Char"/>
    <w:rPr>
      <w:w w:val="100"/>
      <w:position w:val="-1"/>
      <w:sz w:val="22"/>
      <w:effect w:val="none"/>
      <w:vertAlign w:val="baseline"/>
      <w:cs w:val="0"/>
      <w:em w:val="none"/>
      <w:lang w:eastAsia="en-US"/>
    </w:rPr>
  </w:style>
  <w:style w:type="paragraph" w:styleId="BodyText3">
    <w:name w:val="Body Text 3"/>
    <w:basedOn w:val="Normal"/>
    <w:pPr>
      <w:spacing w:after="120"/>
    </w:pPr>
    <w:rPr>
      <w:sz w:val="16"/>
      <w:szCs w:val="16"/>
    </w:rPr>
  </w:style>
  <w:style w:type="character" w:customStyle="1" w:styleId="BodyText3Char">
    <w:name w:val="Body Text 3 Char"/>
    <w:rPr>
      <w:w w:val="100"/>
      <w:position w:val="-1"/>
      <w:sz w:val="16"/>
      <w:szCs w:val="16"/>
      <w:effect w:val="none"/>
      <w:vertAlign w:val="baseline"/>
      <w:cs w:val="0"/>
      <w:em w:val="none"/>
      <w:lang w:eastAsia="en-US"/>
    </w:rPr>
  </w:style>
  <w:style w:type="paragraph" w:styleId="BodyTextFirstIndent">
    <w:name w:val="Body Text First Indent"/>
    <w:basedOn w:val="BodyText"/>
    <w:pPr>
      <w:ind w:firstLine="210"/>
    </w:pPr>
  </w:style>
  <w:style w:type="character" w:customStyle="1" w:styleId="BodyTextChar">
    <w:name w:val="Body Text Char"/>
    <w:rPr>
      <w:w w:val="100"/>
      <w:position w:val="-1"/>
      <w:sz w:val="22"/>
      <w:effect w:val="none"/>
      <w:vertAlign w:val="baseline"/>
      <w:cs w:val="0"/>
      <w:em w:val="none"/>
      <w:lang w:eastAsia="en-US"/>
    </w:rPr>
  </w:style>
  <w:style w:type="character" w:customStyle="1" w:styleId="BodyTextFirstIndentChar">
    <w:name w:val="Body Text First Indent Char"/>
    <w:basedOn w:val="BodyTextChar"/>
    <w:rPr>
      <w:w w:val="100"/>
      <w:position w:val="-1"/>
      <w:sz w:val="22"/>
      <w:effect w:val="none"/>
      <w:vertAlign w:val="baseline"/>
      <w:cs w:val="0"/>
      <w:em w:val="none"/>
      <w:lang w:eastAsia="en-US"/>
    </w:rPr>
  </w:style>
  <w:style w:type="paragraph" w:styleId="BodyTextFirstIndent2">
    <w:name w:val="Body Text First Indent 2"/>
    <w:basedOn w:val="BodyTextIndent"/>
    <w:pPr>
      <w:numPr>
        <w:numId w:val="0"/>
      </w:numPr>
      <w:overflowPunct w:val="0"/>
      <w:autoSpaceDE w:val="0"/>
      <w:autoSpaceDN w:val="0"/>
      <w:spacing w:after="120" w:line="360" w:lineRule="auto"/>
      <w:ind w:leftChars="-1" w:left="283" w:hangingChars="1" w:hanging="1"/>
      <w:textAlignment w:val="baseline"/>
    </w:pPr>
    <w:rPr>
      <w:rFonts w:eastAsia="Times New Roman"/>
    </w:rPr>
  </w:style>
  <w:style w:type="character" w:customStyle="1" w:styleId="HouseStyleBaseChar">
    <w:name w:val="House Style Base Char"/>
    <w:rPr>
      <w:w w:val="100"/>
      <w:position w:val="-1"/>
      <w:sz w:val="22"/>
      <w:effect w:val="none"/>
      <w:vertAlign w:val="baseline"/>
      <w:cs w:val="0"/>
      <w:em w:val="none"/>
      <w:lang w:eastAsia="zh-CN"/>
    </w:rPr>
  </w:style>
  <w:style w:type="character" w:customStyle="1" w:styleId="BodyTextIndentChar">
    <w:name w:val="Body Text Indent Char"/>
    <w:rPr>
      <w:rFonts w:ascii="Calibri" w:eastAsia="STZhongsong" w:hAnsi="Calibri"/>
      <w:w w:val="100"/>
      <w:position w:val="-1"/>
      <w:sz w:val="22"/>
      <w:effect w:val="none"/>
      <w:vertAlign w:val="baseline"/>
      <w:cs w:val="0"/>
      <w:em w:val="none"/>
      <w:lang w:eastAsia="zh-CN"/>
    </w:rPr>
  </w:style>
  <w:style w:type="character" w:customStyle="1" w:styleId="BodyTextFirstIndent2Char">
    <w:name w:val="Body Text First Indent 2 Char"/>
    <w:rPr>
      <w:w w:val="100"/>
      <w:position w:val="-1"/>
      <w:sz w:val="22"/>
      <w:effect w:val="none"/>
      <w:vertAlign w:val="baseline"/>
      <w:cs w:val="0"/>
      <w:em w:val="none"/>
      <w:lang w:eastAsia="en-US"/>
    </w:rPr>
  </w:style>
  <w:style w:type="character" w:styleId="BookTitle">
    <w:name w:val="Book Title"/>
    <w:rPr>
      <w:b/>
      <w:bCs/>
      <w:smallCaps/>
      <w:spacing w:val="5"/>
      <w:w w:val="100"/>
      <w:position w:val="-1"/>
      <w:effect w:val="none"/>
      <w:vertAlign w:val="baseline"/>
      <w:cs w:val="0"/>
      <w:em w:val="none"/>
    </w:rPr>
  </w:style>
  <w:style w:type="paragraph" w:styleId="Caption">
    <w:name w:val="caption"/>
    <w:basedOn w:val="Normal"/>
    <w:next w:val="Normal"/>
    <w:qFormat/>
    <w:rPr>
      <w:b/>
      <w:bCs/>
      <w:sz w:val="20"/>
    </w:rPr>
  </w:style>
  <w:style w:type="paragraph" w:styleId="Closing">
    <w:name w:val="Closing"/>
    <w:basedOn w:val="Normal"/>
    <w:pPr>
      <w:ind w:left="4252"/>
    </w:pPr>
  </w:style>
  <w:style w:type="character" w:customStyle="1" w:styleId="ClosingChar">
    <w:name w:val="Closing Char"/>
    <w:rPr>
      <w:w w:val="100"/>
      <w:position w:val="-1"/>
      <w:sz w:val="22"/>
      <w:effect w:val="none"/>
      <w:vertAlign w:val="baseline"/>
      <w:cs w:val="0"/>
      <w:em w:val="none"/>
      <w:lang w:eastAsia="en-US"/>
    </w:rPr>
  </w:style>
  <w:style w:type="table" w:styleId="ColorfulGrid">
    <w:name w:val="Colorful Grid"/>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1">
    <w:name w:val="Colorful Grid Accen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2">
    <w:name w:val="Colorful Grid Accent 2"/>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3">
    <w:name w:val="Colorful Grid Accent 3"/>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4">
    <w:name w:val="Colorful Grid Accent 4"/>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5">
    <w:name w:val="Colorful Grid Accent 5"/>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6">
    <w:name w:val="Colorful Grid Accent 6"/>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List">
    <w:name w:val="Colorful List"/>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rfulList-Accent1">
    <w:name w:val="Colorful List Accen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rfulList-Accent2">
    <w:name w:val="Colorful List Accent 2"/>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rfulList-Accent3">
    <w:name w:val="Colorful List Accent 3"/>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rfulList-Accent4">
    <w:name w:val="Colorful List Accent 4"/>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rfulList-Accent5">
    <w:name w:val="Colorful List Accent 5"/>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rfulList-Accent6">
    <w:name w:val="Colorful List Accent 6"/>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rfulShading">
    <w:name w:val="Colorful Shading"/>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style>
  <w:style w:type="table" w:styleId="ColorfulShading-Accent1">
    <w:name w:val="Colorful Shading Accen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style>
  <w:style w:type="table" w:styleId="ColorfulShading-Accent2">
    <w:name w:val="Colorful Shading Accent 2"/>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style>
  <w:style w:type="table" w:styleId="ColorfulShading-Accent3">
    <w:name w:val="Colorful Shading Accent 3"/>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style>
  <w:style w:type="table" w:styleId="ColorfulShading-Accent4">
    <w:name w:val="Colorful Shading Accent 4"/>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style>
  <w:style w:type="table" w:styleId="ColorfulShading-Accent5">
    <w:name w:val="Colorful Shading Accent 5"/>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style>
  <w:style w:type="table" w:styleId="ColorfulShading-Accent6">
    <w:name w:val="Colorful Shading Accent 6"/>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style>
  <w:style w:type="character" w:styleId="CommentReference">
    <w:name w:val="annotation reference"/>
    <w:rPr>
      <w:w w:val="100"/>
      <w:position w:val="-1"/>
      <w:sz w:val="16"/>
      <w:szCs w:val="16"/>
      <w:effect w:val="none"/>
      <w:vertAlign w:val="baseline"/>
      <w:cs w:val="0"/>
      <w:em w:val="none"/>
    </w:rPr>
  </w:style>
  <w:style w:type="paragraph" w:styleId="CommentText">
    <w:name w:val="annotation text"/>
    <w:basedOn w:val="Normal"/>
    <w:rPr>
      <w:sz w:val="20"/>
    </w:rPr>
  </w:style>
  <w:style w:type="character" w:customStyle="1" w:styleId="CommentTextChar">
    <w:name w:val="Comment Text Char"/>
    <w:rPr>
      <w:w w:val="100"/>
      <w:position w:val="-1"/>
      <w:effect w:val="none"/>
      <w:vertAlign w:val="baseline"/>
      <w:cs w:val="0"/>
      <w:em w:val="none"/>
      <w:lang w:eastAsia="en-US"/>
    </w:rPr>
  </w:style>
  <w:style w:type="paragraph" w:styleId="CommentSubject">
    <w:name w:val="annotation subject"/>
    <w:basedOn w:val="CommentText"/>
    <w:next w:val="CommentText"/>
    <w:rPr>
      <w:b/>
      <w:bCs/>
    </w:rPr>
  </w:style>
  <w:style w:type="character" w:customStyle="1" w:styleId="CommentSubjectChar">
    <w:name w:val="Comment Subject Char"/>
    <w:rPr>
      <w:b/>
      <w:bCs/>
      <w:w w:val="100"/>
      <w:position w:val="-1"/>
      <w:effect w:val="none"/>
      <w:vertAlign w:val="baseline"/>
      <w:cs w:val="0"/>
      <w:em w:val="none"/>
      <w:lang w:eastAsia="en-US"/>
    </w:rPr>
  </w:style>
  <w:style w:type="table" w:styleId="DarkList">
    <w:name w:val="Dark List"/>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1">
    <w:name w:val="Dark List Accent 1"/>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2">
    <w:name w:val="Dark List Accent 2"/>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3">
    <w:name w:val="Dark List Accent 3"/>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4">
    <w:name w:val="Dark List Accent 4"/>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5">
    <w:name w:val="Dark List Accent 5"/>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6">
    <w:name w:val="Dark List Accent 6"/>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paragraph" w:styleId="Date">
    <w:name w:val="Date"/>
    <w:basedOn w:val="Normal"/>
    <w:next w:val="Normal"/>
  </w:style>
  <w:style w:type="character" w:customStyle="1" w:styleId="DateChar">
    <w:name w:val="Date Char"/>
    <w:rPr>
      <w:w w:val="100"/>
      <w:position w:val="-1"/>
      <w:sz w:val="22"/>
      <w:effect w:val="none"/>
      <w:vertAlign w:val="baseline"/>
      <w:cs w:val="0"/>
      <w:em w:val="none"/>
      <w:lang w:eastAsia="en-US"/>
    </w:rPr>
  </w:style>
  <w:style w:type="paragraph" w:styleId="DocumentMap">
    <w:name w:val="Document Map"/>
    <w:basedOn w:val="Normal"/>
    <w:rPr>
      <w:rFonts w:ascii="Tahoma" w:hAnsi="Tahoma" w:cs="Tahoma"/>
      <w:sz w:val="16"/>
      <w:szCs w:val="16"/>
    </w:rPr>
  </w:style>
  <w:style w:type="character" w:customStyle="1" w:styleId="DocumentMapChar">
    <w:name w:val="Document Map Char"/>
    <w:rPr>
      <w:rFonts w:ascii="Tahoma" w:hAnsi="Tahoma" w:cs="Tahoma"/>
      <w:w w:val="100"/>
      <w:position w:val="-1"/>
      <w:sz w:val="16"/>
      <w:szCs w:val="16"/>
      <w:effect w:val="none"/>
      <w:vertAlign w:val="baseline"/>
      <w:cs w:val="0"/>
      <w:em w:val="none"/>
      <w:lang w:eastAsia="en-US"/>
    </w:rPr>
  </w:style>
  <w:style w:type="paragraph" w:styleId="E-mailSignature">
    <w:name w:val="E-mail Signature"/>
    <w:basedOn w:val="Normal"/>
  </w:style>
  <w:style w:type="character" w:customStyle="1" w:styleId="E-mailSignatureChar">
    <w:name w:val="E-mail Signature Char"/>
    <w:rPr>
      <w:w w:val="100"/>
      <w:position w:val="-1"/>
      <w:sz w:val="22"/>
      <w:effect w:val="none"/>
      <w:vertAlign w:val="baseline"/>
      <w:cs w:val="0"/>
      <w:em w:val="none"/>
      <w:lang w:eastAsia="en-US"/>
    </w:rPr>
  </w:style>
  <w:style w:type="character" w:styleId="Emphasis">
    <w:name w:val="Emphasis"/>
    <w:rPr>
      <w:i/>
      <w:iCs/>
      <w:w w:val="100"/>
      <w:position w:val="-1"/>
      <w:effect w:val="none"/>
      <w:vertAlign w:val="baseline"/>
      <w:cs w:val="0"/>
      <w:em w:val="none"/>
    </w:rPr>
  </w:style>
  <w:style w:type="paragraph" w:styleId="EnvelopeAddress">
    <w:name w:val="envelope address"/>
    <w:basedOn w:val="Normal"/>
    <w:pPr>
      <w:framePr w:w="7920" w:hSpace="180" w:wrap="auto" w:vAnchor="page" w:hAnchor="text"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w w:val="100"/>
      <w:position w:val="-1"/>
      <w:u w:val="single"/>
      <w:effect w:val="none"/>
      <w:vertAlign w:val="baseline"/>
      <w:cs w:val="0"/>
      <w:em w:val="none"/>
    </w:rPr>
  </w:style>
  <w:style w:type="character" w:styleId="HTMLAcronym">
    <w:name w:val="HTML Acronym"/>
    <w:rPr>
      <w:w w:val="100"/>
      <w:position w:val="-1"/>
      <w:effect w:val="none"/>
      <w:vertAlign w:val="baseline"/>
      <w:cs w:val="0"/>
      <w:em w:val="none"/>
    </w:rPr>
  </w:style>
  <w:style w:type="paragraph" w:styleId="HTMLAddress">
    <w:name w:val="HTML Address"/>
    <w:basedOn w:val="Normal"/>
    <w:rPr>
      <w:i/>
      <w:iCs/>
    </w:rPr>
  </w:style>
  <w:style w:type="character" w:customStyle="1" w:styleId="HTMLAddressChar">
    <w:name w:val="HTML Address Char"/>
    <w:rPr>
      <w:i/>
      <w:iCs/>
      <w:w w:val="100"/>
      <w:position w:val="-1"/>
      <w:sz w:val="22"/>
      <w:effect w:val="none"/>
      <w:vertAlign w:val="baseline"/>
      <w:cs w:val="0"/>
      <w:em w:val="none"/>
      <w:lang w:eastAsia="en-US"/>
    </w:rPr>
  </w:style>
  <w:style w:type="character" w:styleId="HTMLCite">
    <w:name w:val="HTML Cite"/>
    <w:rPr>
      <w:i/>
      <w:iCs/>
      <w:w w:val="100"/>
      <w:position w:val="-1"/>
      <w:effect w:val="none"/>
      <w:vertAlign w:val="baseline"/>
      <w:cs w:val="0"/>
      <w:em w:val="none"/>
    </w:rPr>
  </w:style>
  <w:style w:type="character" w:styleId="HTMLCode">
    <w:name w:val="HTML Code"/>
    <w:rPr>
      <w:rFonts w:ascii="Courier New" w:hAnsi="Courier New" w:cs="Courier New"/>
      <w:w w:val="100"/>
      <w:position w:val="-1"/>
      <w:sz w:val="20"/>
      <w:szCs w:val="20"/>
      <w:effect w:val="none"/>
      <w:vertAlign w:val="baseline"/>
      <w:cs w:val="0"/>
      <w:em w:val="none"/>
    </w:rPr>
  </w:style>
  <w:style w:type="character" w:styleId="HTMLDefinition">
    <w:name w:val="HTML Definition"/>
    <w:rPr>
      <w:i/>
      <w:iCs/>
      <w:w w:val="100"/>
      <w:position w:val="-1"/>
      <w:effect w:val="none"/>
      <w:vertAlign w:val="baseline"/>
      <w:cs w:val="0"/>
      <w:em w:val="none"/>
    </w:rPr>
  </w:style>
  <w:style w:type="character" w:styleId="HTMLKeyboard">
    <w:name w:val="HTML Keyboard"/>
    <w:rPr>
      <w:rFonts w:ascii="Courier New" w:hAnsi="Courier New" w:cs="Courier New"/>
      <w:w w:val="100"/>
      <w:position w:val="-1"/>
      <w:sz w:val="20"/>
      <w:szCs w:val="20"/>
      <w:effect w:val="none"/>
      <w:vertAlign w:val="baseline"/>
      <w:cs w:val="0"/>
      <w:em w:val="none"/>
    </w:rPr>
  </w:style>
  <w:style w:type="paragraph" w:styleId="HTMLPreformatted">
    <w:name w:val="HTML Preformatted"/>
    <w:basedOn w:val="Normal"/>
    <w:rPr>
      <w:rFonts w:ascii="Courier New" w:hAnsi="Courier New" w:cs="Courier New"/>
      <w:sz w:val="20"/>
    </w:rPr>
  </w:style>
  <w:style w:type="character" w:customStyle="1" w:styleId="HTMLPreformattedChar">
    <w:name w:val="HTML Preformatted Char"/>
    <w:rPr>
      <w:rFonts w:ascii="Courier New" w:hAnsi="Courier New" w:cs="Courier New"/>
      <w:w w:val="100"/>
      <w:position w:val="-1"/>
      <w:effect w:val="none"/>
      <w:vertAlign w:val="baseline"/>
      <w:cs w:val="0"/>
      <w:em w:val="none"/>
      <w:lang w:eastAsia="en-US"/>
    </w:rPr>
  </w:style>
  <w:style w:type="character" w:styleId="HTMLSample">
    <w:name w:val="HTML Sample"/>
    <w:rPr>
      <w:rFonts w:ascii="Courier New" w:hAnsi="Courier New" w:cs="Courier New"/>
      <w:w w:val="100"/>
      <w:position w:val="-1"/>
      <w:effect w:val="none"/>
      <w:vertAlign w:val="baseline"/>
      <w:cs w:val="0"/>
      <w:em w:val="none"/>
    </w:rPr>
  </w:style>
  <w:style w:type="character" w:styleId="HTMLTypewriter">
    <w:name w:val="HTML Typewriter"/>
    <w:rPr>
      <w:rFonts w:ascii="Courier New" w:hAnsi="Courier New" w:cs="Courier New"/>
      <w:w w:val="100"/>
      <w:position w:val="-1"/>
      <w:sz w:val="20"/>
      <w:szCs w:val="20"/>
      <w:effect w:val="none"/>
      <w:vertAlign w:val="baseline"/>
      <w:cs w:val="0"/>
      <w:em w:val="none"/>
    </w:rPr>
  </w:style>
  <w:style w:type="character" w:styleId="HTMLVariable">
    <w:name w:val="HTML Variable"/>
    <w:rPr>
      <w:i/>
      <w:iCs/>
      <w:w w:val="100"/>
      <w:position w:val="-1"/>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paragraph" w:styleId="Index1">
    <w:name w:val="index 1"/>
    <w:basedOn w:val="Normal"/>
    <w:next w:val="Normal"/>
    <w:pPr>
      <w:ind w:left="220" w:hanging="220"/>
    </w:pPr>
  </w:style>
  <w:style w:type="paragraph" w:styleId="Index2">
    <w:name w:val="index 2"/>
    <w:basedOn w:val="Normal"/>
    <w:next w:val="Normal"/>
    <w:pPr>
      <w:ind w:left="440" w:hanging="220"/>
    </w:pPr>
  </w:style>
  <w:style w:type="paragraph" w:styleId="Index3">
    <w:name w:val="index 3"/>
    <w:basedOn w:val="Normal"/>
    <w:next w:val="Normal"/>
    <w:pPr>
      <w:ind w:left="660" w:hanging="220"/>
    </w:pPr>
  </w:style>
  <w:style w:type="paragraph" w:styleId="Index4">
    <w:name w:val="index 4"/>
    <w:basedOn w:val="Normal"/>
    <w:next w:val="Normal"/>
    <w:pPr>
      <w:ind w:left="880" w:hanging="220"/>
    </w:pPr>
  </w:style>
  <w:style w:type="paragraph" w:styleId="Index5">
    <w:name w:val="index 5"/>
    <w:basedOn w:val="Normal"/>
    <w:next w:val="Normal"/>
    <w:pPr>
      <w:ind w:left="1100" w:hanging="220"/>
    </w:pPr>
  </w:style>
  <w:style w:type="paragraph" w:styleId="Index6">
    <w:name w:val="index 6"/>
    <w:basedOn w:val="Normal"/>
    <w:next w:val="Normal"/>
    <w:pPr>
      <w:ind w:left="1320" w:hanging="220"/>
    </w:pPr>
  </w:style>
  <w:style w:type="paragraph" w:styleId="Index7">
    <w:name w:val="index 7"/>
    <w:basedOn w:val="Normal"/>
    <w:next w:val="Normal"/>
    <w:pPr>
      <w:ind w:left="1540" w:hanging="220"/>
    </w:pPr>
  </w:style>
  <w:style w:type="paragraph" w:styleId="Index8">
    <w:name w:val="index 8"/>
    <w:basedOn w:val="Normal"/>
    <w:next w:val="Normal"/>
    <w:pPr>
      <w:ind w:left="1760" w:hanging="220"/>
    </w:pPr>
  </w:style>
  <w:style w:type="paragraph" w:styleId="Index9">
    <w:name w:val="index 9"/>
    <w:basedOn w:val="Normal"/>
    <w:next w:val="Normal"/>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rPr>
      <w:b/>
      <w:bCs/>
      <w:i/>
      <w:iCs/>
      <w:color w:val="4F81BD"/>
      <w:w w:val="100"/>
      <w:position w:val="-1"/>
      <w:effect w:val="none"/>
      <w:vertAlign w:val="baseline"/>
      <w:cs w:val="0"/>
      <w:em w:val="none"/>
    </w:rPr>
  </w:style>
  <w:style w:type="paragraph" w:styleId="IntenseQuote">
    <w:name w:val="Intense Quote"/>
    <w:basedOn w:val="Normal"/>
    <w:next w:val="Normal"/>
    <w:pPr>
      <w:pBdr>
        <w:bottom w:val="single" w:sz="4" w:space="4" w:color="4F81BD"/>
      </w:pBdr>
      <w:spacing w:before="200" w:after="280"/>
      <w:ind w:left="936" w:right="936"/>
    </w:pPr>
    <w:rPr>
      <w:b/>
      <w:bCs/>
      <w:i/>
      <w:iCs/>
      <w:color w:val="4F81BD"/>
    </w:rPr>
  </w:style>
  <w:style w:type="character" w:customStyle="1" w:styleId="IntenseQuoteChar">
    <w:name w:val="Intense Quote Char"/>
    <w:rPr>
      <w:b/>
      <w:bCs/>
      <w:i/>
      <w:iCs/>
      <w:color w:val="4F81BD"/>
      <w:w w:val="100"/>
      <w:position w:val="-1"/>
      <w:sz w:val="22"/>
      <w:effect w:val="none"/>
      <w:vertAlign w:val="baseline"/>
      <w:cs w:val="0"/>
      <w:em w:val="none"/>
      <w:lang w:eastAsia="en-US"/>
    </w:rPr>
  </w:style>
  <w:style w:type="character" w:styleId="IntenseReference">
    <w:name w:val="Intense Reference"/>
    <w:rPr>
      <w:b/>
      <w:bCs/>
      <w:smallCaps/>
      <w:color w:val="C0504D"/>
      <w:spacing w:val="5"/>
      <w:w w:val="100"/>
      <w:position w:val="-1"/>
      <w:u w:val="single"/>
      <w:effect w:val="none"/>
      <w:vertAlign w:val="baseline"/>
      <w:cs w:val="0"/>
      <w:em w:val="none"/>
    </w:rPr>
  </w:style>
  <w:style w:type="table" w:styleId="LightGrid">
    <w:name w:val="Light Grid"/>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style>
  <w:style w:type="table" w:styleId="LightGrid-Accent1">
    <w:name w:val="Light Grid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style>
  <w:style w:type="table" w:styleId="LightGrid-Accent2">
    <w:name w:val="Light Grid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style>
  <w:style w:type="table" w:styleId="LightGrid-Accent3">
    <w:name w:val="Light Grid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style>
  <w:style w:type="table" w:styleId="LightGrid-Accent4">
    <w:name w:val="Light Grid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style>
  <w:style w:type="table" w:styleId="LightGrid-Accent5">
    <w:name w:val="Light Grid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style>
  <w:style w:type="table" w:styleId="LightGrid-Accent6">
    <w:name w:val="Light Grid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style>
  <w:style w:type="table" w:styleId="LightList">
    <w:name w:val="Light List"/>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000000"/>
        <w:left w:val="single" w:sz="8" w:space="0" w:color="000000"/>
        <w:bottom w:val="single" w:sz="8" w:space="0" w:color="000000"/>
        <w:right w:val="single" w:sz="8" w:space="0" w:color="000000"/>
      </w:tblBorders>
    </w:tblPr>
  </w:style>
  <w:style w:type="table" w:styleId="LightList-Accent1">
    <w:name w:val="Light List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F81BD"/>
        <w:left w:val="single" w:sz="8" w:space="0" w:color="4F81BD"/>
        <w:bottom w:val="single" w:sz="8" w:space="0" w:color="4F81BD"/>
        <w:right w:val="single" w:sz="8" w:space="0" w:color="4F81BD"/>
      </w:tblBorders>
    </w:tblPr>
  </w:style>
  <w:style w:type="table" w:styleId="LightList-Accent2">
    <w:name w:val="Light List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0504D"/>
        <w:left w:val="single" w:sz="8" w:space="0" w:color="C0504D"/>
        <w:bottom w:val="single" w:sz="8" w:space="0" w:color="C0504D"/>
        <w:right w:val="single" w:sz="8" w:space="0" w:color="C0504D"/>
      </w:tblBorders>
    </w:tblPr>
  </w:style>
  <w:style w:type="table" w:styleId="LightList-Accent3">
    <w:name w:val="Light List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BBB59"/>
        <w:left w:val="single" w:sz="8" w:space="0" w:color="9BBB59"/>
        <w:bottom w:val="single" w:sz="8" w:space="0" w:color="9BBB59"/>
        <w:right w:val="single" w:sz="8" w:space="0" w:color="9BBB59"/>
      </w:tblBorders>
    </w:tblPr>
  </w:style>
  <w:style w:type="table" w:styleId="LightList-Accent4">
    <w:name w:val="Light List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8064A2"/>
        <w:left w:val="single" w:sz="8" w:space="0" w:color="8064A2"/>
        <w:bottom w:val="single" w:sz="8" w:space="0" w:color="8064A2"/>
        <w:right w:val="single" w:sz="8" w:space="0" w:color="8064A2"/>
      </w:tblBorders>
    </w:tblPr>
  </w:style>
  <w:style w:type="table" w:styleId="LightList-Accent5">
    <w:name w:val="Light List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BACC6"/>
        <w:left w:val="single" w:sz="8" w:space="0" w:color="4BACC6"/>
        <w:bottom w:val="single" w:sz="8" w:space="0" w:color="4BACC6"/>
        <w:right w:val="single" w:sz="8" w:space="0" w:color="4BACC6"/>
      </w:tblBorders>
    </w:tblPr>
  </w:style>
  <w:style w:type="table" w:styleId="LightList-Accent6">
    <w:name w:val="Light List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79646"/>
        <w:left w:val="single" w:sz="8" w:space="0" w:color="F79646"/>
        <w:bottom w:val="single" w:sz="8" w:space="0" w:color="F79646"/>
        <w:right w:val="single" w:sz="8" w:space="0" w:color="F79646"/>
      </w:tblBorders>
    </w:tblPr>
  </w:style>
  <w:style w:type="table" w:styleId="LightShading">
    <w:name w:val="Light Shading"/>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000000"/>
        <w:bottom w:val="single" w:sz="8" w:space="0" w:color="000000"/>
      </w:tblBorders>
    </w:tblPr>
  </w:style>
  <w:style w:type="table" w:styleId="LightShading-Accent1">
    <w:name w:val="Light Shading Accent 1"/>
    <w:basedOn w:val="TableNormal"/>
    <w:pPr>
      <w:suppressAutoHyphens/>
      <w:spacing w:line="1" w:lineRule="atLeast"/>
      <w:ind w:leftChars="-1" w:left="-1" w:hangingChars="1"/>
      <w:textDirection w:val="btLr"/>
      <w:textAlignment w:val="top"/>
      <w:outlineLvl w:val="0"/>
    </w:pPr>
    <w:rPr>
      <w:color w:val="365F91"/>
      <w:position w:val="-1"/>
    </w:rPr>
    <w:tblPr>
      <w:tblStyleRowBandSize w:val="1"/>
      <w:tblStyleColBandSize w:val="1"/>
      <w:tblBorders>
        <w:top w:val="single" w:sz="8" w:space="0" w:color="4F81BD"/>
        <w:bottom w:val="single" w:sz="8" w:space="0" w:color="4F81BD"/>
      </w:tblBorders>
    </w:tblPr>
  </w:style>
  <w:style w:type="table" w:styleId="LightShading-Accent2">
    <w:name w:val="Light Shading Accent 2"/>
    <w:basedOn w:val="TableNormal"/>
    <w:pPr>
      <w:suppressAutoHyphens/>
      <w:spacing w:line="1" w:lineRule="atLeast"/>
      <w:ind w:leftChars="-1" w:left="-1" w:hangingChars="1"/>
      <w:textDirection w:val="btLr"/>
      <w:textAlignment w:val="top"/>
      <w:outlineLvl w:val="0"/>
    </w:pPr>
    <w:rPr>
      <w:color w:val="943634"/>
      <w:position w:val="-1"/>
    </w:rPr>
    <w:tblPr>
      <w:tblStyleRowBandSize w:val="1"/>
      <w:tblStyleColBandSize w:val="1"/>
      <w:tblBorders>
        <w:top w:val="single" w:sz="8" w:space="0" w:color="C0504D"/>
        <w:bottom w:val="single" w:sz="8" w:space="0" w:color="C0504D"/>
      </w:tblBorders>
    </w:tblPr>
  </w:style>
  <w:style w:type="table" w:styleId="LightShading-Accent3">
    <w:name w:val="Light Shading Accent 3"/>
    <w:basedOn w:val="TableNormal"/>
    <w:pPr>
      <w:suppressAutoHyphens/>
      <w:spacing w:line="1" w:lineRule="atLeast"/>
      <w:ind w:leftChars="-1" w:left="-1" w:hangingChars="1"/>
      <w:textDirection w:val="btLr"/>
      <w:textAlignment w:val="top"/>
      <w:outlineLvl w:val="0"/>
    </w:pPr>
    <w:rPr>
      <w:color w:val="76923C"/>
      <w:position w:val="-1"/>
    </w:rPr>
    <w:tblPr>
      <w:tblStyleRowBandSize w:val="1"/>
      <w:tblStyleColBandSize w:val="1"/>
      <w:tblBorders>
        <w:top w:val="single" w:sz="8" w:space="0" w:color="9BBB59"/>
        <w:bottom w:val="single" w:sz="8" w:space="0" w:color="9BBB59"/>
      </w:tblBorders>
    </w:tblPr>
  </w:style>
  <w:style w:type="table" w:styleId="LightShading-Accent4">
    <w:name w:val="Light Shading Accent 4"/>
    <w:basedOn w:val="TableNormal"/>
    <w:pPr>
      <w:suppressAutoHyphens/>
      <w:spacing w:line="1" w:lineRule="atLeast"/>
      <w:ind w:leftChars="-1" w:left="-1" w:hangingChars="1"/>
      <w:textDirection w:val="btLr"/>
      <w:textAlignment w:val="top"/>
      <w:outlineLvl w:val="0"/>
    </w:pPr>
    <w:rPr>
      <w:color w:val="5F497A"/>
      <w:position w:val="-1"/>
    </w:rPr>
    <w:tblPr>
      <w:tblStyleRowBandSize w:val="1"/>
      <w:tblStyleColBandSize w:val="1"/>
      <w:tblBorders>
        <w:top w:val="single" w:sz="8" w:space="0" w:color="8064A2"/>
        <w:bottom w:val="single" w:sz="8" w:space="0" w:color="8064A2"/>
      </w:tblBorders>
    </w:tblPr>
  </w:style>
  <w:style w:type="table" w:styleId="LightShading-Accent5">
    <w:name w:val="Light Shading Accent 5"/>
    <w:basedOn w:val="TableNormal"/>
    <w:pPr>
      <w:suppressAutoHyphens/>
      <w:spacing w:line="1" w:lineRule="atLeast"/>
      <w:ind w:leftChars="-1" w:left="-1" w:hangingChars="1"/>
      <w:textDirection w:val="btLr"/>
      <w:textAlignment w:val="top"/>
      <w:outlineLvl w:val="0"/>
    </w:pPr>
    <w:rPr>
      <w:color w:val="31849B"/>
      <w:position w:val="-1"/>
    </w:rPr>
    <w:tblPr>
      <w:tblStyleRowBandSize w:val="1"/>
      <w:tblStyleColBandSize w:val="1"/>
      <w:tblBorders>
        <w:top w:val="single" w:sz="8" w:space="0" w:color="4BACC6"/>
        <w:bottom w:val="single" w:sz="8" w:space="0" w:color="4BACC6"/>
      </w:tblBorders>
    </w:tblPr>
  </w:style>
  <w:style w:type="table" w:styleId="LightShading-Accent6">
    <w:name w:val="Light Shading Accent 6"/>
    <w:basedOn w:val="TableNormal"/>
    <w:pPr>
      <w:suppressAutoHyphens/>
      <w:spacing w:line="1" w:lineRule="atLeast"/>
      <w:ind w:leftChars="-1" w:left="-1" w:hangingChars="1"/>
      <w:textDirection w:val="btLr"/>
      <w:textAlignment w:val="top"/>
      <w:outlineLvl w:val="0"/>
    </w:pPr>
    <w:rPr>
      <w:color w:val="E36C0A"/>
      <w:position w:val="-1"/>
    </w:rPr>
    <w:tblPr>
      <w:tblStyleRowBandSize w:val="1"/>
      <w:tblStyleColBandSize w:val="1"/>
      <w:tblBorders>
        <w:top w:val="single" w:sz="8" w:space="0" w:color="F79646"/>
        <w:bottom w:val="single" w:sz="8" w:space="0" w:color="F79646"/>
      </w:tblBorders>
    </w:tblPr>
  </w:style>
  <w:style w:type="character" w:styleId="LineNumber">
    <w:name w:val="line number"/>
    <w:rPr>
      <w:w w:val="100"/>
      <w:position w:val="-1"/>
      <w:effect w:val="none"/>
      <w:vertAlign w:val="baseline"/>
      <w:cs w:val="0"/>
      <w:em w:val="none"/>
    </w:rP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contextualSpacing/>
    </w:pPr>
  </w:style>
  <w:style w:type="paragraph" w:styleId="ListNumber2">
    <w:name w:val="List Number 2"/>
    <w:basedOn w:val="Normal"/>
    <w:pPr>
      <w:tabs>
        <w:tab w:val="num" w:pos="720"/>
      </w:tabs>
      <w:contextualSpacing/>
    </w:pPr>
  </w:style>
  <w:style w:type="paragraph" w:styleId="ListNumber3">
    <w:name w:val="List Number 3"/>
    <w:basedOn w:val="Normal"/>
    <w:pPr>
      <w:tabs>
        <w:tab w:val="num" w:pos="720"/>
      </w:tabs>
      <w:contextualSpacing/>
    </w:pPr>
  </w:style>
  <w:style w:type="paragraph" w:styleId="ListNumber4">
    <w:name w:val="List Number 4"/>
    <w:basedOn w:val="Normal"/>
    <w:pPr>
      <w:tabs>
        <w:tab w:val="num" w:pos="720"/>
      </w:tabs>
      <w:contextualSpacing/>
    </w:pPr>
  </w:style>
  <w:style w:type="paragraph" w:styleId="ListNumber5">
    <w:name w:val="List Number 5"/>
    <w:basedOn w:val="Normal"/>
    <w:pPr>
      <w:tabs>
        <w:tab w:val="num" w:pos="720"/>
      </w:tabs>
      <w:contextualSpacing/>
    </w:pPr>
  </w:style>
  <w:style w:type="paragraph" w:styleId="ListParagraph">
    <w:name w:val="List Paragraph"/>
    <w:basedOn w:val="Normal"/>
    <w:pPr>
      <w:ind w:left="720"/>
    </w:p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autoSpaceDN w:val="0"/>
      <w:adjustRightInd w:val="0"/>
      <w:ind w:leftChars="-1" w:left="-1" w:hangingChars="1"/>
      <w:textDirection w:val="btLr"/>
      <w:textAlignment w:val="baseline"/>
      <w:outlineLvl w:val="0"/>
    </w:pPr>
    <w:rPr>
      <w:rFonts w:ascii="Courier New" w:hAnsi="Courier New" w:cs="Courier New"/>
      <w:position w:val="-1"/>
      <w:lang w:eastAsia="en-US"/>
    </w:rPr>
  </w:style>
  <w:style w:type="character" w:customStyle="1" w:styleId="MacroTextChar">
    <w:name w:val="Macro Text Char"/>
    <w:rPr>
      <w:rFonts w:ascii="Courier New" w:hAnsi="Courier New" w:cs="Courier New"/>
      <w:w w:val="100"/>
      <w:position w:val="-1"/>
      <w:effect w:val="none"/>
      <w:vertAlign w:val="baseline"/>
      <w:cs w:val="0"/>
      <w:em w:val="none"/>
      <w:lang w:eastAsia="en-US"/>
    </w:rPr>
  </w:style>
  <w:style w:type="table" w:styleId="MediumGrid1">
    <w:name w:val="Medium Grid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style>
  <w:style w:type="table" w:styleId="MediumGrid1-Accent1">
    <w:name w:val="Medium Grid 1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style>
  <w:style w:type="table" w:styleId="MediumGrid1-Accent2">
    <w:name w:val="Medium Grid 1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style>
  <w:style w:type="table" w:styleId="MediumGrid1-Accent3">
    <w:name w:val="Medium Grid 1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style>
  <w:style w:type="table" w:styleId="MediumGrid1-Accent4">
    <w:name w:val="Medium Grid 1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style>
  <w:style w:type="table" w:styleId="MediumGrid1-Accent5">
    <w:name w:val="Medium Grid 1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style>
  <w:style w:type="table" w:styleId="MediumGrid1-Accent6">
    <w:name w:val="Medium Grid 1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style>
  <w:style w:type="table" w:styleId="MediumGrid2">
    <w:name w:val="Medium Grid 2"/>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style>
  <w:style w:type="table" w:styleId="MediumGrid2-Accent1">
    <w:name w:val="Medium Grid 2 Accent 1"/>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style>
  <w:style w:type="table" w:styleId="MediumGrid2-Accent2">
    <w:name w:val="Medium Grid 2 Accent 2"/>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style>
  <w:style w:type="table" w:styleId="MediumGrid2-Accent3">
    <w:name w:val="Medium Grid 2 Accent 3"/>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style>
  <w:style w:type="table" w:styleId="MediumGrid2-Accent4">
    <w:name w:val="Medium Grid 2 Accent 4"/>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style>
  <w:style w:type="table" w:styleId="MediumGrid2-Accent5">
    <w:name w:val="Medium Grid 2 Accent 5"/>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style>
  <w:style w:type="table" w:styleId="MediumGrid2-Accent6">
    <w:name w:val="Medium Grid 2 Accent 6"/>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style>
  <w:style w:type="table" w:styleId="MediumGrid3">
    <w:name w:val="Medium Grid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1">
    <w:name w:val="Medium Grid 3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2">
    <w:name w:val="Medium Grid 3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3">
    <w:name w:val="Medium Grid 3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4">
    <w:name w:val="Medium Grid 3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5">
    <w:name w:val="Medium Grid 3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6">
    <w:name w:val="Medium Grid 3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List1">
    <w:name w:val="Medium Lis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000000"/>
        <w:bottom w:val="single" w:sz="8" w:space="0" w:color="000000"/>
      </w:tblBorders>
    </w:tblPr>
  </w:style>
  <w:style w:type="table" w:styleId="MediumList1-Accent1">
    <w:name w:val="Medium List 1 Accen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4F81BD"/>
        <w:bottom w:val="single" w:sz="8" w:space="0" w:color="4F81BD"/>
      </w:tblBorders>
    </w:tblPr>
  </w:style>
  <w:style w:type="table" w:styleId="MediumList1-Accent2">
    <w:name w:val="Medium List 1 Accent 2"/>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C0504D"/>
        <w:bottom w:val="single" w:sz="8" w:space="0" w:color="C0504D"/>
      </w:tblBorders>
    </w:tblPr>
  </w:style>
  <w:style w:type="table" w:styleId="MediumList1-Accent3">
    <w:name w:val="Medium List 1 Accent 3"/>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9BBB59"/>
        <w:bottom w:val="single" w:sz="8" w:space="0" w:color="9BBB59"/>
      </w:tblBorders>
    </w:tblPr>
  </w:style>
  <w:style w:type="table" w:styleId="MediumList1-Accent4">
    <w:name w:val="Medium List 1 Accent 4"/>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8064A2"/>
        <w:bottom w:val="single" w:sz="8" w:space="0" w:color="8064A2"/>
      </w:tblBorders>
    </w:tblPr>
  </w:style>
  <w:style w:type="table" w:styleId="MediumList1-Accent5">
    <w:name w:val="Medium List 1 Accent 5"/>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4BACC6"/>
        <w:bottom w:val="single" w:sz="8" w:space="0" w:color="4BACC6"/>
      </w:tblBorders>
    </w:tblPr>
  </w:style>
  <w:style w:type="table" w:styleId="MediumList1-Accent6">
    <w:name w:val="Medium List 1 Accent 6"/>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F79646"/>
        <w:bottom w:val="single" w:sz="8" w:space="0" w:color="F79646"/>
      </w:tblBorders>
    </w:tblPr>
  </w:style>
  <w:style w:type="table" w:styleId="MediumList2">
    <w:name w:val="Medium List 2"/>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000000"/>
        <w:left w:val="single" w:sz="8" w:space="0" w:color="000000"/>
        <w:bottom w:val="single" w:sz="8" w:space="0" w:color="000000"/>
        <w:right w:val="single" w:sz="8" w:space="0" w:color="000000"/>
      </w:tblBorders>
    </w:tblPr>
  </w:style>
  <w:style w:type="table" w:styleId="MediumList2-Accent1">
    <w:name w:val="Medium List 2 Accent 1"/>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4F81BD"/>
        <w:left w:val="single" w:sz="8" w:space="0" w:color="4F81BD"/>
        <w:bottom w:val="single" w:sz="8" w:space="0" w:color="4F81BD"/>
        <w:right w:val="single" w:sz="8" w:space="0" w:color="4F81BD"/>
      </w:tblBorders>
    </w:tblPr>
  </w:style>
  <w:style w:type="table" w:styleId="MediumList2-Accent2">
    <w:name w:val="Medium List 2 Accent 2"/>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C0504D"/>
        <w:left w:val="single" w:sz="8" w:space="0" w:color="C0504D"/>
        <w:bottom w:val="single" w:sz="8" w:space="0" w:color="C0504D"/>
        <w:right w:val="single" w:sz="8" w:space="0" w:color="C0504D"/>
      </w:tblBorders>
    </w:tblPr>
  </w:style>
  <w:style w:type="table" w:styleId="MediumList2-Accent3">
    <w:name w:val="Medium List 2 Accent 3"/>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9BBB59"/>
        <w:left w:val="single" w:sz="8" w:space="0" w:color="9BBB59"/>
        <w:bottom w:val="single" w:sz="8" w:space="0" w:color="9BBB59"/>
        <w:right w:val="single" w:sz="8" w:space="0" w:color="9BBB59"/>
      </w:tblBorders>
    </w:tblPr>
  </w:style>
  <w:style w:type="table" w:styleId="MediumList2-Accent4">
    <w:name w:val="Medium List 2 Accent 4"/>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8064A2"/>
        <w:left w:val="single" w:sz="8" w:space="0" w:color="8064A2"/>
        <w:bottom w:val="single" w:sz="8" w:space="0" w:color="8064A2"/>
        <w:right w:val="single" w:sz="8" w:space="0" w:color="8064A2"/>
      </w:tblBorders>
    </w:tblPr>
  </w:style>
  <w:style w:type="table" w:styleId="MediumList2-Accent5">
    <w:name w:val="Medium List 2 Accent 5"/>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4BACC6"/>
        <w:left w:val="single" w:sz="8" w:space="0" w:color="4BACC6"/>
        <w:bottom w:val="single" w:sz="8" w:space="0" w:color="4BACC6"/>
        <w:right w:val="single" w:sz="8" w:space="0" w:color="4BACC6"/>
      </w:tblBorders>
    </w:tblPr>
  </w:style>
  <w:style w:type="table" w:styleId="MediumList2-Accent6">
    <w:name w:val="Medium List 2 Accent 6"/>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F79646"/>
        <w:left w:val="single" w:sz="8" w:space="0" w:color="F79646"/>
        <w:bottom w:val="single" w:sz="8" w:space="0" w:color="F79646"/>
        <w:right w:val="single" w:sz="8" w:space="0" w:color="F79646"/>
      </w:tblBorders>
    </w:tblPr>
  </w:style>
  <w:style w:type="table" w:styleId="MediumShading1">
    <w:name w:val="Medium Shading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style>
  <w:style w:type="table" w:styleId="MediumShading1-Accent1">
    <w:name w:val="Medium Shading 1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style>
  <w:style w:type="table" w:styleId="MediumShading1-Accent2">
    <w:name w:val="Medium Shading 1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style>
  <w:style w:type="table" w:styleId="MediumShading1-Accent3">
    <w:name w:val="Medium Shading 1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style>
  <w:style w:type="table" w:styleId="MediumShading1-Accent4">
    <w:name w:val="Medium Shading 1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style>
  <w:style w:type="table" w:styleId="MediumShading1-Accent5">
    <w:name w:val="Medium Shading 1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style>
  <w:style w:type="table" w:styleId="MediumShading1-Accent6">
    <w:name w:val="Medium Shading 1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style>
  <w:style w:type="table" w:styleId="MediumShading2">
    <w:name w:val="Medium Shading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1">
    <w:name w:val="Medium Shading 2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2">
    <w:name w:val="Medium Shading 2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3">
    <w:name w:val="Medium Shading 2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4">
    <w:name w:val="Medium Shading 2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5">
    <w:name w:val="Medium Shading 2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6">
    <w:name w:val="Medium Shading 2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rPr>
      <w:rFonts w:ascii="Cambria" w:eastAsia="Times New Roman" w:hAnsi="Cambria" w:cs="Times New Roman"/>
      <w:w w:val="100"/>
      <w:position w:val="-1"/>
      <w:sz w:val="24"/>
      <w:szCs w:val="24"/>
      <w:effect w:val="none"/>
      <w:shd w:val="pct20" w:color="auto" w:fill="auto"/>
      <w:vertAlign w:val="baseline"/>
      <w:cs w:val="0"/>
      <w:em w:val="none"/>
      <w:lang w:eastAsia="en-US"/>
    </w:rPr>
  </w:style>
  <w:style w:type="paragraph" w:styleId="NoSpacing">
    <w:name w:val="No Spacing"/>
    <w:pPr>
      <w:suppressAutoHyphens/>
      <w:overflowPunct w:val="0"/>
      <w:autoSpaceDE w:val="0"/>
      <w:autoSpaceDN w:val="0"/>
      <w:adjustRightInd w:val="0"/>
      <w:spacing w:line="1" w:lineRule="atLeast"/>
      <w:ind w:leftChars="-1" w:left="-1" w:hangingChars="1"/>
      <w:textDirection w:val="btLr"/>
      <w:textAlignment w:val="baseline"/>
      <w:outlineLvl w:val="0"/>
    </w:pPr>
    <w:rPr>
      <w:position w:val="-1"/>
      <w:lang w:eastAsia="en-US"/>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customStyle="1" w:styleId="NoteHeadingChar">
    <w:name w:val="Note Heading Char"/>
    <w:rPr>
      <w:w w:val="100"/>
      <w:position w:val="-1"/>
      <w:sz w:val="22"/>
      <w:effect w:val="none"/>
      <w:vertAlign w:val="baseline"/>
      <w:cs w:val="0"/>
      <w:em w:val="none"/>
      <w:lang w:eastAsia="en-US"/>
    </w:rPr>
  </w:style>
  <w:style w:type="character" w:styleId="PlaceholderText">
    <w:name w:val="Placeholder Text"/>
    <w:rPr>
      <w:color w:val="808080"/>
      <w:w w:val="100"/>
      <w:position w:val="-1"/>
      <w:effect w:val="none"/>
      <w:vertAlign w:val="baseline"/>
      <w:cs w:val="0"/>
      <w:em w:val="none"/>
    </w:rPr>
  </w:style>
  <w:style w:type="paragraph" w:styleId="PlainText">
    <w:name w:val="Plain Text"/>
    <w:basedOn w:val="Normal"/>
    <w:rPr>
      <w:rFonts w:ascii="Courier New" w:hAnsi="Courier New" w:cs="Courier New"/>
      <w:sz w:val="20"/>
    </w:rPr>
  </w:style>
  <w:style w:type="character" w:customStyle="1" w:styleId="PlainTextChar">
    <w:name w:val="Plain Text Char"/>
    <w:rPr>
      <w:rFonts w:ascii="Courier New" w:hAnsi="Courier New" w:cs="Courier New"/>
      <w:w w:val="100"/>
      <w:position w:val="-1"/>
      <w:effect w:val="none"/>
      <w:vertAlign w:val="baseline"/>
      <w:cs w:val="0"/>
      <w:em w:val="none"/>
      <w:lang w:eastAsia="en-US"/>
    </w:rPr>
  </w:style>
  <w:style w:type="paragraph" w:styleId="Quote">
    <w:name w:val="Quote"/>
    <w:basedOn w:val="Normal"/>
    <w:next w:val="Normal"/>
    <w:rPr>
      <w:i/>
      <w:iCs/>
      <w:color w:val="000000"/>
    </w:rPr>
  </w:style>
  <w:style w:type="character" w:customStyle="1" w:styleId="QuoteChar">
    <w:name w:val="Quote Char"/>
    <w:rPr>
      <w:i/>
      <w:iCs/>
      <w:color w:val="000000"/>
      <w:w w:val="100"/>
      <w:position w:val="-1"/>
      <w:sz w:val="22"/>
      <w:effect w:val="none"/>
      <w:vertAlign w:val="baseline"/>
      <w:cs w:val="0"/>
      <w:em w:val="none"/>
      <w:lang w:eastAsia="en-US"/>
    </w:rPr>
  </w:style>
  <w:style w:type="paragraph" w:styleId="Salutation">
    <w:name w:val="Salutation"/>
    <w:basedOn w:val="Normal"/>
    <w:next w:val="Normal"/>
  </w:style>
  <w:style w:type="character" w:customStyle="1" w:styleId="SalutationChar">
    <w:name w:val="Salutation Char"/>
    <w:rPr>
      <w:w w:val="100"/>
      <w:position w:val="-1"/>
      <w:sz w:val="22"/>
      <w:effect w:val="none"/>
      <w:vertAlign w:val="baseline"/>
      <w:cs w:val="0"/>
      <w:em w:val="none"/>
      <w:lang w:eastAsia="en-US"/>
    </w:rPr>
  </w:style>
  <w:style w:type="paragraph" w:styleId="Signature">
    <w:name w:val="Signature"/>
    <w:basedOn w:val="Normal"/>
    <w:pPr>
      <w:ind w:left="4252"/>
    </w:pPr>
  </w:style>
  <w:style w:type="character" w:customStyle="1" w:styleId="SignatureChar">
    <w:name w:val="Signature Char"/>
    <w:rPr>
      <w:w w:val="100"/>
      <w:position w:val="-1"/>
      <w:sz w:val="22"/>
      <w:effect w:val="none"/>
      <w:vertAlign w:val="baseline"/>
      <w:cs w:val="0"/>
      <w:em w:val="none"/>
      <w:lang w:eastAsia="en-US"/>
    </w:rPr>
  </w:style>
  <w:style w:type="character" w:styleId="Strong">
    <w:name w:val="Strong"/>
    <w:rPr>
      <w:b/>
      <w:bCs/>
      <w:w w:val="100"/>
      <w:position w:val="-1"/>
      <w:effect w:val="none"/>
      <w:vertAlign w:val="baseline"/>
      <w:cs w:val="0"/>
      <w:em w:val="none"/>
    </w:rPr>
  </w:style>
  <w:style w:type="paragraph" w:styleId="Subtitle">
    <w:name w:val="Subtitle"/>
    <w:basedOn w:val="Normal"/>
    <w:next w:val="Normal"/>
    <w:pPr>
      <w:spacing w:after="60"/>
      <w:jc w:val="center"/>
    </w:pPr>
    <w:rPr>
      <w:rFonts w:ascii="Cambria" w:eastAsia="Cambria" w:hAnsi="Cambria" w:cs="Cambria"/>
      <w:sz w:val="24"/>
      <w:szCs w:val="24"/>
    </w:rPr>
  </w:style>
  <w:style w:type="character" w:customStyle="1" w:styleId="SubtitleChar">
    <w:name w:val="Subtitle Char"/>
    <w:rPr>
      <w:rFonts w:ascii="Cambria" w:eastAsia="Times New Roman" w:hAnsi="Cambria" w:cs="Times New Roman"/>
      <w:w w:val="100"/>
      <w:position w:val="-1"/>
      <w:sz w:val="24"/>
      <w:szCs w:val="24"/>
      <w:effect w:val="none"/>
      <w:vertAlign w:val="baseline"/>
      <w:cs w:val="0"/>
      <w:em w:val="none"/>
      <w:lang w:eastAsia="en-US"/>
    </w:rPr>
  </w:style>
  <w:style w:type="character" w:styleId="SubtleEmphasis">
    <w:name w:val="Subtle Emphasis"/>
    <w:rPr>
      <w:i/>
      <w:iCs/>
      <w:color w:val="808080"/>
      <w:w w:val="100"/>
      <w:position w:val="-1"/>
      <w:effect w:val="none"/>
      <w:vertAlign w:val="baseline"/>
      <w:cs w:val="0"/>
      <w:em w:val="none"/>
    </w:rPr>
  </w:style>
  <w:style w:type="character" w:styleId="SubtleReference">
    <w:name w:val="Subtle Reference"/>
    <w:rPr>
      <w:smallCaps/>
      <w:color w:val="C0504D"/>
      <w:w w:val="100"/>
      <w:position w:val="-1"/>
      <w:u w:val="single"/>
      <w:effect w:val="none"/>
      <w:vertAlign w:val="baseline"/>
      <w:cs w:val="0"/>
      <w:em w:val="none"/>
    </w:rPr>
  </w:style>
  <w:style w:type="table" w:styleId="Table3Deffects1">
    <w:name w:val="Table 3D effects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style>
  <w:style w:type="table" w:styleId="Table3Deffects2">
    <w:name w:val="Table 3D effects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Pr>
  </w:style>
  <w:style w:type="table" w:styleId="Table3Deffects3">
    <w:name w:val="Table 3D effects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StyleColBandSize w:val="1"/>
    </w:tblPr>
  </w:style>
  <w:style w:type="table" w:styleId="TableClassic1">
    <w:name w:val="Table Classic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bottom w:val="single" w:sz="12" w:space="0" w:color="000000"/>
      </w:tblBorders>
    </w:tblPr>
  </w:style>
  <w:style w:type="table" w:styleId="TableClassic2">
    <w:name w:val="Table Classic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bottom w:val="single" w:sz="12" w:space="0" w:color="000000"/>
      </w:tblBorders>
    </w:tblPr>
  </w:style>
  <w:style w:type="table" w:styleId="TableClassic3">
    <w:name w:val="Table Classic 3"/>
    <w:basedOn w:val="TableNormal"/>
    <w:pPr>
      <w:suppressAutoHyphens/>
      <w:overflowPunct w:val="0"/>
      <w:autoSpaceDE w:val="0"/>
      <w:autoSpaceDN w:val="0"/>
      <w:adjustRightInd w:val="0"/>
      <w:ind w:leftChars="-1" w:left="-1" w:hangingChars="1"/>
      <w:textDirection w:val="btLr"/>
      <w:textAlignment w:val="baseline"/>
      <w:outlineLvl w:val="0"/>
    </w:pPr>
    <w:rPr>
      <w:color w:val="000080"/>
      <w:position w:val="-1"/>
    </w:rPr>
    <w:tblPr>
      <w:tblBorders>
        <w:top w:val="single" w:sz="12" w:space="0" w:color="000000"/>
        <w:left w:val="single" w:sz="12" w:space="0" w:color="000000"/>
        <w:bottom w:val="single" w:sz="12" w:space="0" w:color="000000"/>
        <w:right w:val="single" w:sz="12" w:space="0" w:color="000000"/>
      </w:tblBorders>
    </w:tblPr>
  </w:style>
  <w:style w:type="table" w:styleId="TableClassic4">
    <w:name w:val="Table Classic 4"/>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6" w:space="0" w:color="000000"/>
        <w:bottom w:val="single" w:sz="12" w:space="0" w:color="000000"/>
        <w:right w:val="single" w:sz="6" w:space="0" w:color="000000"/>
      </w:tblBorders>
    </w:tblPr>
  </w:style>
  <w:style w:type="table" w:styleId="TableColorful1">
    <w:name w:val="Table Colorful 1"/>
    <w:basedOn w:val="TableNormal"/>
    <w:pPr>
      <w:suppressAutoHyphens/>
      <w:overflowPunct w:val="0"/>
      <w:autoSpaceDE w:val="0"/>
      <w:autoSpaceDN w:val="0"/>
      <w:adjustRightInd w:val="0"/>
      <w:ind w:leftChars="-1" w:left="-1" w:hangingChars="1"/>
      <w:textDirection w:val="btLr"/>
      <w:textAlignment w:val="baseline"/>
      <w:outlineLvl w:val="0"/>
    </w:pPr>
    <w:rPr>
      <w:color w:val="FFFFFF"/>
      <w:position w:val="-1"/>
    </w:rPr>
    <w:tblPr>
      <w:tblBorders>
        <w:top w:val="single" w:sz="12" w:space="0" w:color="008080"/>
        <w:left w:val="single" w:sz="12" w:space="0" w:color="008080"/>
        <w:bottom w:val="single" w:sz="12" w:space="0" w:color="008080"/>
        <w:right w:val="single" w:sz="12" w:space="0" w:color="008080"/>
        <w:insideH w:val="single" w:sz="6" w:space="0" w:color="00FFFF"/>
      </w:tblBorders>
    </w:tblPr>
  </w:style>
  <w:style w:type="table" w:styleId="TableColorful2">
    <w:name w:val="Table Colorful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bottom w:val="single" w:sz="12" w:space="0" w:color="000000"/>
      </w:tblBorders>
    </w:tblPr>
  </w:style>
  <w:style w:type="table" w:styleId="TableColorful3">
    <w:name w:val="Table Colorful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8" w:space="0" w:color="000000"/>
        <w:left w:val="single" w:sz="18" w:space="0" w:color="000000"/>
        <w:bottom w:val="single" w:sz="18" w:space="0" w:color="000000"/>
        <w:right w:val="single" w:sz="18" w:space="0" w:color="000000"/>
        <w:insideH w:val="single" w:sz="6" w:space="0" w:color="C0C0C0"/>
      </w:tblBorders>
    </w:tblPr>
  </w:style>
  <w:style w:type="table" w:styleId="TableColumns1">
    <w:name w:val="Table Columns 1"/>
    <w:basedOn w:val="TableNormal"/>
    <w:pPr>
      <w:suppressAutoHyphens/>
      <w:overflowPunct w:val="0"/>
      <w:autoSpaceDE w:val="0"/>
      <w:autoSpaceDN w:val="0"/>
      <w:adjustRightInd w:val="0"/>
      <w:ind w:leftChars="-1" w:left="-1" w:hangingChars="1"/>
      <w:textDirection w:val="btLr"/>
      <w:textAlignment w:val="baseline"/>
      <w:outlineLvl w:val="0"/>
    </w:pPr>
    <w:rPr>
      <w:b/>
      <w:bCs/>
      <w:position w:val="-1"/>
    </w:rPr>
    <w:tblPr>
      <w:tblStyleColBandSize w:val="1"/>
      <w:tblBorders>
        <w:top w:val="single" w:sz="12" w:space="0" w:color="000000"/>
        <w:left w:val="single" w:sz="12" w:space="0" w:color="000000"/>
        <w:bottom w:val="single" w:sz="12" w:space="0" w:color="000000"/>
        <w:right w:val="single" w:sz="12" w:space="0" w:color="000000"/>
      </w:tblBorders>
    </w:tblPr>
  </w:style>
  <w:style w:type="table" w:styleId="TableColumns2">
    <w:name w:val="Table Columns 2"/>
    <w:basedOn w:val="TableNormal"/>
    <w:pPr>
      <w:suppressAutoHyphens/>
      <w:overflowPunct w:val="0"/>
      <w:autoSpaceDE w:val="0"/>
      <w:autoSpaceDN w:val="0"/>
      <w:adjustRightInd w:val="0"/>
      <w:ind w:leftChars="-1" w:left="-1" w:hangingChars="1"/>
      <w:textDirection w:val="btLr"/>
      <w:textAlignment w:val="baseline"/>
      <w:outlineLvl w:val="0"/>
    </w:pPr>
    <w:rPr>
      <w:b/>
      <w:bCs/>
      <w:position w:val="-1"/>
    </w:rPr>
    <w:tblPr>
      <w:tblStyleColBandSize w:val="1"/>
    </w:tblPr>
  </w:style>
  <w:style w:type="table" w:styleId="TableColumns3">
    <w:name w:val="Table Columns 3"/>
    <w:basedOn w:val="TableNormal"/>
    <w:pPr>
      <w:suppressAutoHyphens/>
      <w:overflowPunct w:val="0"/>
      <w:autoSpaceDE w:val="0"/>
      <w:autoSpaceDN w:val="0"/>
      <w:adjustRightInd w:val="0"/>
      <w:ind w:leftChars="-1" w:left="-1" w:hangingChars="1"/>
      <w:textDirection w:val="btLr"/>
      <w:textAlignment w:val="baseline"/>
      <w:outlineLvl w:val="0"/>
    </w:pPr>
    <w:rPr>
      <w:b/>
      <w:bCs/>
      <w:position w:val="-1"/>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style>
  <w:style w:type="table" w:styleId="TableColumns4">
    <w:name w:val="Table Columns 4"/>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ColBandSize w:val="1"/>
    </w:tblPr>
  </w:style>
  <w:style w:type="table" w:styleId="TableColumns5">
    <w:name w:val="Table Columns 5"/>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style>
  <w:style w:type="table" w:styleId="TableContemporary">
    <w:name w:val="Table Contemporary"/>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insideH w:val="single" w:sz="18" w:space="0" w:color="FFFFFF"/>
        <w:insideV w:val="single" w:sz="18" w:space="0" w:color="FFFFFF"/>
      </w:tblBorders>
    </w:tblPr>
  </w:style>
  <w:style w:type="table" w:styleId="TableElegant">
    <w:name w:val="Table Elegant"/>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style>
  <w:style w:type="table" w:styleId="TableGrid1">
    <w:name w:val="Table Grid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styleId="TableGrid2">
    <w:name w:val="Table Grid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insideH w:val="single" w:sz="6" w:space="0" w:color="000000"/>
        <w:insideV w:val="single" w:sz="6" w:space="0" w:color="000000"/>
      </w:tblBorders>
    </w:tblPr>
  </w:style>
  <w:style w:type="table" w:styleId="TableGrid3">
    <w:name w:val="Table Grid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00"/>
        <w:left w:val="single" w:sz="12" w:space="0" w:color="000000"/>
        <w:bottom w:val="single" w:sz="6" w:space="0" w:color="000000"/>
        <w:right w:val="single" w:sz="12" w:space="0" w:color="000000"/>
        <w:insideV w:val="single" w:sz="6" w:space="0" w:color="000000"/>
      </w:tblBorders>
    </w:tblPr>
  </w:style>
  <w:style w:type="table" w:styleId="TableGrid4">
    <w:name w:val="Table Grid 4"/>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left w:val="single" w:sz="12" w:space="0" w:color="000000"/>
        <w:right w:val="single" w:sz="12" w:space="0" w:color="000000"/>
        <w:insideH w:val="single" w:sz="6" w:space="0" w:color="000000"/>
        <w:insideV w:val="single" w:sz="6" w:space="0" w:color="000000"/>
      </w:tblBorders>
    </w:tblPr>
  </w:style>
  <w:style w:type="table" w:styleId="TableGrid5">
    <w:name w:val="Table Grid 5"/>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style>
  <w:style w:type="table" w:styleId="TableGrid6">
    <w:name w:val="Table Grid 6"/>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V w:val="single" w:sz="6" w:space="0" w:color="000000"/>
      </w:tblBorders>
    </w:tblPr>
  </w:style>
  <w:style w:type="table" w:styleId="TableGrid7">
    <w:name w:val="Table Grid 7"/>
    <w:basedOn w:val="TableNormal"/>
    <w:pPr>
      <w:suppressAutoHyphens/>
      <w:overflowPunct w:val="0"/>
      <w:autoSpaceDE w:val="0"/>
      <w:autoSpaceDN w:val="0"/>
      <w:adjustRightInd w:val="0"/>
      <w:ind w:leftChars="-1" w:left="-1" w:hangingChars="1"/>
      <w:textDirection w:val="btLr"/>
      <w:textAlignment w:val="baseline"/>
      <w:outlineLvl w:val="0"/>
    </w:pPr>
    <w:rPr>
      <w:b/>
      <w:bCs/>
      <w:position w:val="-1"/>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style>
  <w:style w:type="table" w:styleId="TableGrid8">
    <w:name w:val="Table Grid 8"/>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style>
  <w:style w:type="table" w:styleId="TableList1">
    <w:name w:val="Table List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top w:val="single" w:sz="12" w:space="0" w:color="008080"/>
        <w:left w:val="single" w:sz="6" w:space="0" w:color="008080"/>
        <w:bottom w:val="single" w:sz="12" w:space="0" w:color="008080"/>
        <w:right w:val="single" w:sz="6" w:space="0" w:color="008080"/>
      </w:tblBorders>
    </w:tblPr>
  </w:style>
  <w:style w:type="table" w:styleId="TableList2">
    <w:name w:val="Table List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2"/>
      <w:tblBorders>
        <w:bottom w:val="single" w:sz="12" w:space="0" w:color="808080"/>
      </w:tblBorders>
    </w:tblPr>
  </w:style>
  <w:style w:type="table" w:styleId="TableList3">
    <w:name w:val="Table List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bottom w:val="single" w:sz="12" w:space="0" w:color="000000"/>
        <w:insideH w:val="single" w:sz="6" w:space="0" w:color="000000"/>
      </w:tblBorders>
    </w:tblPr>
  </w:style>
  <w:style w:type="table" w:styleId="TableList4">
    <w:name w:val="Table List 4"/>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H w:val="single" w:sz="6" w:space="0" w:color="000000"/>
      </w:tblBorders>
    </w:tblPr>
  </w:style>
  <w:style w:type="table" w:styleId="TableList5">
    <w:name w:val="Table List 5"/>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tblBorders>
    </w:tblPr>
  </w:style>
  <w:style w:type="table" w:styleId="TableList6">
    <w:name w:val="Table List 6"/>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top w:val="single" w:sz="6" w:space="0" w:color="000000"/>
        <w:left w:val="single" w:sz="6" w:space="0" w:color="000000"/>
        <w:bottom w:val="single" w:sz="6" w:space="0" w:color="000000"/>
        <w:right w:val="single" w:sz="6" w:space="0" w:color="000000"/>
      </w:tblBorders>
    </w:tblPr>
  </w:style>
  <w:style w:type="table" w:styleId="TableList7">
    <w:name w:val="Table List 7"/>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style>
  <w:style w:type="table" w:styleId="TableList8">
    <w:name w:val="Table List 8"/>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styleId="TableSimple1">
    <w:name w:val="Table Simple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8000"/>
        <w:bottom w:val="single" w:sz="12" w:space="0" w:color="008000"/>
      </w:tblBorders>
    </w:tblPr>
  </w:style>
  <w:style w:type="table" w:styleId="TableSimple2">
    <w:name w:val="Table Simple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style>
  <w:style w:type="table" w:styleId="TableSimple3">
    <w:name w:val="Table Simple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tblBorders>
    </w:tblPr>
  </w:style>
  <w:style w:type="table" w:styleId="TableSubtle1">
    <w:name w:val="Table Subtle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Pr>
  </w:style>
  <w:style w:type="table" w:styleId="TableSubtle2">
    <w:name w:val="Table Subtle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left w:val="single" w:sz="6" w:space="0" w:color="000000"/>
        <w:right w:val="single" w:sz="6" w:space="0" w:color="000000"/>
      </w:tblBorders>
    </w:tblPr>
  </w:style>
  <w:style w:type="table" w:styleId="TableTheme">
    <w:name w:val="Table Theme"/>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style>
  <w:style w:type="table" w:styleId="TableWeb2">
    <w:name w:val="Table Web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style>
  <w:style w:type="table" w:styleId="TableWeb3">
    <w:name w:val="Table Web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style>
  <w:style w:type="paragraph" w:styleId="TOCHeading">
    <w:name w:val="TOC Heading"/>
    <w:basedOn w:val="Heading1"/>
    <w:next w:val="Normal"/>
    <w:qFormat/>
    <w:pPr>
      <w:keepNext/>
      <w:numPr>
        <w:numId w:val="0"/>
      </w:numPr>
      <w:overflowPunct w:val="0"/>
      <w:autoSpaceDE w:val="0"/>
      <w:autoSpaceDN w:val="0"/>
      <w:spacing w:before="240" w:after="60" w:line="360" w:lineRule="auto"/>
      <w:ind w:leftChars="-1" w:left="-1" w:hangingChars="1" w:hanging="1"/>
      <w:textAlignment w:val="baseline"/>
      <w:outlineLvl w:val="9"/>
    </w:pPr>
    <w:rPr>
      <w:rFonts w:ascii="Cambria" w:hAnsi="Cambria"/>
      <w:b/>
      <w:bCs/>
      <w:kern w:val="32"/>
      <w:sz w:val="32"/>
      <w:szCs w:val="32"/>
    </w:rPr>
  </w:style>
  <w:style w:type="character" w:customStyle="1" w:styleId="Heading1Char">
    <w:name w:val="Heading 1 Char"/>
    <w:rPr>
      <w:w w:val="100"/>
      <w:position w:val="-1"/>
      <w:sz w:val="22"/>
      <w:effect w:val="none"/>
      <w:vertAlign w:val="baseline"/>
      <w:cs w:val="0"/>
      <w:em w:val="none"/>
      <w:lang w:eastAsia="zh-CN"/>
    </w:rPr>
  </w:style>
  <w:style w:type="character" w:customStyle="1" w:styleId="Heading2Char">
    <w:name w:val="Heading 2 Char"/>
    <w:rPr>
      <w:rFonts w:ascii="Calibri" w:eastAsia="STZhongsong" w:hAnsi="Calibri"/>
      <w:w w:val="100"/>
      <w:position w:val="-1"/>
      <w:sz w:val="22"/>
      <w:effect w:val="none"/>
      <w:vertAlign w:val="baseline"/>
      <w:cs w:val="0"/>
      <w:em w:val="none"/>
      <w:lang w:eastAsia="zh-CN"/>
    </w:rPr>
  </w:style>
  <w:style w:type="character" w:customStyle="1" w:styleId="Heading3Char">
    <w:name w:val="Heading 3 Char"/>
    <w:rPr>
      <w:w w:val="100"/>
      <w:position w:val="-1"/>
      <w:sz w:val="22"/>
      <w:effect w:val="none"/>
      <w:vertAlign w:val="baseline"/>
      <w:cs w:val="0"/>
      <w:em w:val="none"/>
      <w:lang w:eastAsia="zh-CN"/>
    </w:rPr>
  </w:style>
  <w:style w:type="character" w:customStyle="1" w:styleId="Heading4Char">
    <w:name w:val="Heading 4 Char"/>
    <w:rPr>
      <w:w w:val="100"/>
      <w:position w:val="-1"/>
      <w:sz w:val="22"/>
      <w:effect w:val="none"/>
      <w:vertAlign w:val="baseline"/>
      <w:cs w:val="0"/>
      <w:em w:val="none"/>
      <w:lang w:eastAsia="zh-CN"/>
    </w:rPr>
  </w:style>
  <w:style w:type="character" w:customStyle="1" w:styleId="Heading5Char">
    <w:name w:val="Heading 5 Char"/>
    <w:rPr>
      <w:w w:val="100"/>
      <w:position w:val="-1"/>
      <w:sz w:val="22"/>
      <w:effect w:val="none"/>
      <w:vertAlign w:val="baseline"/>
      <w:cs w:val="0"/>
      <w:em w:val="none"/>
      <w:lang w:eastAsia="zh-CN"/>
    </w:rPr>
  </w:style>
  <w:style w:type="character" w:customStyle="1" w:styleId="MarginTextChar">
    <w:name w:val="Margin Text Char"/>
    <w:rPr>
      <w:rFonts w:ascii="Calibri" w:eastAsia="STZhongsong" w:hAnsi="Calibri"/>
      <w:w w:val="100"/>
      <w:position w:val="-1"/>
      <w:sz w:val="22"/>
      <w:effect w:val="none"/>
      <w:vertAlign w:val="baseline"/>
      <w:cs w:val="0"/>
      <w:em w:val="none"/>
      <w:lang w:eastAsia="zh-CN"/>
    </w:rPr>
  </w:style>
  <w:style w:type="character" w:customStyle="1" w:styleId="BodyTextIndent2Char">
    <w:name w:val="Body Text Indent 2 Char"/>
    <w:rPr>
      <w:w w:val="100"/>
      <w:position w:val="-1"/>
      <w:sz w:val="22"/>
      <w:effect w:val="none"/>
      <w:vertAlign w:val="baseline"/>
      <w:cs w:val="0"/>
      <w:em w:val="none"/>
      <w:lang w:eastAsia="zh-CN"/>
    </w:rPr>
  </w:style>
  <w:style w:type="paragraph" w:customStyle="1" w:styleId="PartDes">
    <w:name w:val="PartDes"/>
    <w:basedOn w:val="Normal"/>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pPr>
      <w:numPr>
        <w:numId w:val="0"/>
      </w:numPr>
      <w:adjustRightInd/>
      <w:spacing w:after="200"/>
      <w:ind w:leftChars="-1" w:left="1582" w:hangingChars="1" w:hanging="720"/>
    </w:pPr>
    <w:rPr>
      <w:rFonts w:ascii="Arial" w:eastAsia="Calibri" w:hAnsi="Arial" w:cs="Arial"/>
      <w:sz w:val="20"/>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pPr>
      <w:tabs>
        <w:tab w:val="left" w:pos="2552"/>
      </w:tabs>
    </w:pPr>
  </w:style>
  <w:style w:type="paragraph" w:customStyle="1" w:styleId="GPSL5numberedclause">
    <w:name w:val="GPS L5 numbered clause"/>
    <w:basedOn w:val="GPSL4numberedclause"/>
    <w:pPr>
      <w:tabs>
        <w:tab w:val="left" w:pos="3119"/>
      </w:tabs>
    </w:pPr>
  </w:style>
  <w:style w:type="paragraph" w:customStyle="1" w:styleId="GPSL2NumberedBoldHeading">
    <w:name w:val="GPS L2 Numbered Bold Heading"/>
    <w:basedOn w:val="Normal"/>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pPr>
      <w:tabs>
        <w:tab w:val="left" w:pos="3686"/>
      </w:tabs>
    </w:pPr>
  </w:style>
  <w:style w:type="character" w:customStyle="1" w:styleId="GPSL3numberedclauseChar">
    <w:name w:val="GPS L3 numbered clause Char"/>
    <w:rPr>
      <w:rFonts w:ascii="Calibri" w:hAnsi="Calibri" w:cs="Arial"/>
      <w:w w:val="100"/>
      <w:position w:val="-1"/>
      <w:sz w:val="22"/>
      <w:szCs w:val="22"/>
      <w:effect w:val="none"/>
      <w:vertAlign w:val="baseline"/>
      <w:cs w:val="0"/>
      <w:em w:val="none"/>
      <w:lang w:eastAsia="zh-CN"/>
    </w:rPr>
  </w:style>
  <w:style w:type="paragraph" w:customStyle="1" w:styleId="GPSL1SCHEDULEHeading">
    <w:name w:val="GPS L1 SCHEDULE Heading"/>
    <w:basedOn w:val="GPSL1CLAUSEHEADING"/>
    <w:pPr>
      <w:keepNext/>
      <w:tabs>
        <w:tab w:val="clear" w:pos="142"/>
      </w:tabs>
      <w:outlineLvl w:val="9"/>
    </w:pPr>
  </w:style>
  <w:style w:type="paragraph" w:customStyle="1" w:styleId="GPSL2Numbered">
    <w:name w:val="GPS L2 Numbered"/>
    <w:basedOn w:val="GPSL2NumberedBoldHeading"/>
    <w:pPr>
      <w:tabs>
        <w:tab w:val="clear" w:pos="1134"/>
      </w:tabs>
    </w:pPr>
    <w:rPr>
      <w:b w:val="0"/>
    </w:rPr>
  </w:style>
  <w:style w:type="character" w:customStyle="1" w:styleId="GPSL2NumberedChar">
    <w:name w:val="GPS L2 Numbered Char"/>
    <w:rPr>
      <w:rFonts w:ascii="Calibri" w:hAnsi="Calibri" w:cs="Arial"/>
      <w:w w:val="100"/>
      <w:position w:val="-1"/>
      <w:sz w:val="22"/>
      <w:szCs w:val="22"/>
      <w:effect w:val="none"/>
      <w:vertAlign w:val="baseline"/>
      <w:cs w:val="0"/>
      <w:em w:val="none"/>
      <w:lang w:eastAsia="zh-CN"/>
    </w:rPr>
  </w:style>
  <w:style w:type="character" w:customStyle="1" w:styleId="GPSL1SCHEDULEHeadingChar">
    <w:name w:val="GPS L1 SCHEDULE Heading Char"/>
    <w:rPr>
      <w:rFonts w:ascii="Calibri" w:eastAsia="STZhongsong" w:hAnsi="Calibri" w:cs="Arial"/>
      <w:b/>
      <w:caps/>
      <w:w w:val="100"/>
      <w:position w:val="-1"/>
      <w:sz w:val="22"/>
      <w:szCs w:val="22"/>
      <w:effect w:val="none"/>
      <w:vertAlign w:val="baseline"/>
      <w:cs w:val="0"/>
      <w:em w:val="none"/>
      <w:lang w:eastAsia="zh-CN"/>
    </w:rPr>
  </w:style>
  <w:style w:type="character" w:customStyle="1" w:styleId="FooterChar">
    <w:name w:val="Footer Char"/>
    <w:rPr>
      <w:w w:val="100"/>
      <w:position w:val="-1"/>
      <w:sz w:val="22"/>
      <w:effect w:val="none"/>
      <w:vertAlign w:val="baseline"/>
      <w:cs w:val="0"/>
      <w:em w:val="none"/>
      <w:lang w:eastAsia="en-US"/>
    </w:rPr>
  </w:style>
  <w:style w:type="paragraph" w:customStyle="1" w:styleId="GPsDefinition">
    <w:name w:val="GPs Definition"/>
    <w:basedOn w:val="Normal"/>
    <w:pPr>
      <w:tabs>
        <w:tab w:val="left" w:pos="-9"/>
        <w:tab w:val="num" w:pos="720"/>
      </w:tabs>
      <w:spacing w:after="120" w:line="240" w:lineRule="auto"/>
    </w:pPr>
    <w:rPr>
      <w:rFonts w:ascii="Arial" w:hAnsi="Arial" w:cs="Arial"/>
    </w:rPr>
  </w:style>
  <w:style w:type="paragraph" w:customStyle="1" w:styleId="GPSDefinitionL2">
    <w:name w:val="GPS Definition L2"/>
    <w:basedOn w:val="GPsDefinition"/>
    <w:pPr>
      <w:tabs>
        <w:tab w:val="clear" w:pos="-9"/>
        <w:tab w:val="clear" w:pos="720"/>
        <w:tab w:val="left" w:pos="144"/>
        <w:tab w:val="num" w:pos="1440"/>
      </w:tabs>
      <w:ind w:hanging="545"/>
    </w:pPr>
  </w:style>
  <w:style w:type="paragraph" w:customStyle="1" w:styleId="GPSDefinitionL3">
    <w:name w:val="GPS Definition L3"/>
    <w:basedOn w:val="GPSDefinitionL2"/>
    <w:pPr>
      <w:tabs>
        <w:tab w:val="clear" w:pos="1440"/>
        <w:tab w:val="num" w:pos="2160"/>
      </w:tabs>
    </w:pPr>
  </w:style>
  <w:style w:type="paragraph" w:customStyle="1" w:styleId="GPSDefinitionL4">
    <w:name w:val="GPS Definition L4"/>
    <w:basedOn w:val="GPSDefinitionL3"/>
    <w:pPr>
      <w:tabs>
        <w:tab w:val="clear" w:pos="2160"/>
        <w:tab w:val="num" w:pos="2880"/>
      </w:tabs>
    </w:pPr>
  </w:style>
  <w:style w:type="paragraph" w:customStyle="1" w:styleId="GPSDefinitionTerm">
    <w:name w:val="GPS Definition Term"/>
    <w:basedOn w:val="Normal"/>
    <w:pPr>
      <w:spacing w:after="120" w:line="240" w:lineRule="auto"/>
      <w:ind w:left="-108"/>
      <w:jc w:val="left"/>
    </w:pPr>
    <w:rPr>
      <w:rFonts w:ascii="Arial" w:hAnsi="Arial" w:cs="Arial"/>
      <w:b/>
    </w:rPr>
  </w:style>
  <w:style w:type="character" w:customStyle="1" w:styleId="HeaderChar">
    <w:name w:val="Header Char"/>
    <w:rPr>
      <w:w w:val="100"/>
      <w:position w:val="-1"/>
      <w:sz w:val="22"/>
      <w:effect w:val="none"/>
      <w:vertAlign w:val="baseline"/>
      <w:cs w:val="0"/>
      <w:em w:val="none"/>
      <w:lang w:eastAsia="en-US"/>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rPr>
      <w:rFonts w:ascii="Cambria" w:eastAsia="Cambria" w:hAnsi="Cambria" w:cs="Cambria"/>
      <w:b/>
      <w:color w:val="FFFFFF"/>
    </w:rPr>
    <w:tblPr>
      <w:tblStyleRowBandSize w:val="1"/>
      <w:tblStyleColBandSize w:val="1"/>
    </w:tblPr>
  </w:style>
  <w:style w:type="table" w:customStyle="1" w:styleId="a3">
    <w:basedOn w:val="TableNormal"/>
    <w:rPr>
      <w:rFonts w:ascii="Cambria" w:eastAsia="Cambria" w:hAnsi="Cambria" w:cs="Cambria"/>
      <w:b/>
      <w:color w:val="FFFFFF"/>
    </w:rPr>
    <w:tblPr>
      <w:tblStyleRowBandSize w:val="1"/>
      <w:tblStyleColBandSize w:val="1"/>
    </w:tblPr>
  </w:style>
  <w:style w:type="table" w:customStyle="1" w:styleId="a4">
    <w:basedOn w:val="TableNormal"/>
    <w:rPr>
      <w:rFonts w:ascii="Cambria" w:eastAsia="Cambria" w:hAnsi="Cambria" w:cs="Cambria"/>
      <w:b/>
      <w:color w:val="FFFFFF"/>
    </w:rPr>
    <w:tblPr>
      <w:tblStyleRowBandSize w:val="1"/>
      <w:tblStyleColBandSize w:val="1"/>
    </w:tblPr>
  </w:style>
  <w:style w:type="table" w:customStyle="1" w:styleId="a5">
    <w:basedOn w:val="TableNormal"/>
    <w:rPr>
      <w:rFonts w:ascii="Cambria" w:eastAsia="Cambria" w:hAnsi="Cambria" w:cs="Cambria"/>
      <w:b/>
      <w:color w:val="FFFFFF"/>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4tqdTfAXjMVgiovNC6zQBZWkivg==">CgMxLjAyCGguZ2pkZ3hzMghoLmdqZGd4czIJaC4zMGowemxsMgloLjFmb2I5dGUyCWguNDRzaW5pbzIJaC4zem55c2g3MgloLjJldDkycDAyCGgudHlqY3d0MgloLjNkeTZ2a20yCWguMXQzaDVzZjIJaC40ZDM0b2c4MgloLjJzOGV5bzEyCWguMTdkcDh2dTIJaC4zcmRjcmpuMgloLjFrc3Y0dXYyDmguY2Z1cHA1NWt6ZHQ4OAByITFDV0VRcmo1bUNSZXV1TThVaFlGSDZmVEtVeU9vUmUtZ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1795</Words>
  <Characters>10232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Bodell</dc:creator>
  <cp:lastModifiedBy>Stephanie Wallace</cp:lastModifiedBy>
  <cp:revision>2</cp:revision>
  <dcterms:created xsi:type="dcterms:W3CDTF">2023-08-09T13:19:00Z</dcterms:created>
  <dcterms:modified xsi:type="dcterms:W3CDTF">2023-08-09T13:19:00Z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